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auto"/>
          <w:spacing w:val="20"/>
          <w:sz w:val="84"/>
          <w:highlight w:val="none"/>
        </w:rPr>
      </w:pPr>
      <w:r>
        <w:rPr>
          <w:rFonts w:ascii="宋体"/>
          <w:b/>
          <w:color w:val="auto"/>
          <w:spacing w:val="20"/>
          <w:sz w:val="84"/>
          <w:highlight w:val="none"/>
        </w:rPr>
      </w:r>
      <w:r/>
    </w:p>
    <w:p>
      <w:pPr>
        <w:jc w:val="center"/>
        <w:rPr>
          <w:rFonts w:ascii="宋体"/>
          <w:b/>
          <w:color w:val="auto"/>
          <w:spacing w:val="20"/>
          <w:sz w:val="84"/>
          <w:highlight w:val="none"/>
        </w:rPr>
      </w:pPr>
      <w:r>
        <w:rPr>
          <w:rFonts w:ascii="宋体"/>
          <w:b/>
          <w:color w:val="auto"/>
          <w:spacing w:val="20"/>
          <w:sz w:val="84"/>
          <w:highlight w:val="none"/>
        </w:rPr>
      </w:r>
      <w:r/>
    </w:p>
    <w:p>
      <w:pPr>
        <w:rPr>
          <w:rFonts w:ascii="宋体"/>
          <w:b/>
          <w:color w:val="auto"/>
          <w:spacing w:val="20"/>
          <w:sz w:val="32"/>
          <w:highlight w:val="none"/>
        </w:rPr>
      </w:pPr>
      <w:r>
        <w:rPr>
          <w:rFonts w:ascii="宋体"/>
          <w:b/>
          <w:color w:val="auto"/>
          <w:spacing w:val="20"/>
          <w:sz w:val="32"/>
          <w:highlight w:val="none"/>
        </w:rPr>
      </w:r>
      <w:r/>
    </w:p>
    <w:p>
      <w:pPr>
        <w:jc w:val="center"/>
        <w:rPr>
          <w:rFonts w:ascii="宋体"/>
          <w:bCs/>
          <w:color w:val="auto"/>
          <w:spacing w:val="20"/>
          <w:sz w:val="96"/>
          <w:szCs w:val="84"/>
          <w:highlight w:val="none"/>
        </w:rPr>
      </w:pPr>
      <w:r>
        <w:rPr>
          <w:rFonts w:hint="eastAsia" w:ascii="宋体"/>
          <w:bCs/>
          <w:color w:val="auto"/>
          <w:spacing w:val="20"/>
          <w:sz w:val="96"/>
          <w:szCs w:val="84"/>
          <w:highlight w:val="none"/>
        </w:rPr>
        <w:t xml:space="preserve">谈 判 文 件</w:t>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sz w:val="32"/>
          <w:szCs w:val="32"/>
          <w:highlight w:val="none"/>
        </w:rPr>
      </w:pPr>
      <w:r>
        <w:rPr>
          <w:rFonts w:ascii="宋体"/>
          <w:b/>
          <w:color w:val="auto"/>
          <w:sz w:val="32"/>
          <w:szCs w:val="32"/>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jc w:val="center"/>
        <w:rPr>
          <w:rFonts w:ascii="宋体"/>
          <w:b/>
          <w:color w:val="auto"/>
          <w:highlight w:val="none"/>
        </w:rPr>
      </w:pPr>
      <w:r>
        <w:rPr>
          <w:rFonts w:ascii="宋体"/>
          <w:b/>
          <w:color w:val="auto"/>
          <w:highlight w:val="none"/>
        </w:rPr>
      </w:r>
      <w:r/>
    </w:p>
    <w:p>
      <w:pPr>
        <w:ind w:firstLine="1285"/>
        <w:jc w:val="both"/>
        <w:spacing w:after="287"/>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项目名称：</w:t>
      </w:r>
      <w:r>
        <w:rPr>
          <w:rFonts w:hint="eastAsia" w:ascii="楷体" w:hAnsi="楷体" w:eastAsia="楷体"/>
          <w:b/>
          <w:bCs/>
          <w:color w:val="auto"/>
          <w:sz w:val="32"/>
          <w:szCs w:val="32"/>
          <w:highlight w:val="none"/>
          <w:lang w:val="en-US" w:eastAsia="zh-CN"/>
        </w:rPr>
        <w:t xml:space="preserve">大邹镇村级打捞船购置项目</w:t>
      </w:r>
      <w:r/>
    </w:p>
    <w:p>
      <w:pPr>
        <w:ind w:firstLine="1285"/>
        <w:jc w:val="left"/>
        <w:spacing w:after="287"/>
        <w:rPr>
          <w:rFonts w:hint="default" w:ascii="楷体" w:hAnsi="楷体" w:eastAsia="楷体"/>
          <w:b/>
          <w:bCs/>
          <w:color w:val="auto"/>
          <w:sz w:val="32"/>
          <w:szCs w:val="32"/>
          <w:highlight w:val="none"/>
          <w:lang w:val="en-US" w:eastAsia="zh-CN"/>
        </w:rPr>
      </w:pPr>
      <w:r>
        <w:rPr>
          <w:rFonts w:hint="eastAsia" w:ascii="楷体" w:hAnsi="楷体" w:eastAsia="楷体"/>
          <w:b/>
          <w:bCs/>
          <w:color w:val="auto"/>
          <w:sz w:val="32"/>
          <w:szCs w:val="32"/>
          <w:highlight w:val="none"/>
        </w:rPr>
        <w:t xml:space="preserve">项目编号：JSZC-321281040-SSJT-T2025-016</w:t>
      </w:r>
      <w:r>
        <w:rPr>
          <w:rFonts w:hint="eastAsia" w:ascii="楷体" w:hAnsi="楷体" w:eastAsia="楷体"/>
          <w:b/>
          <w:bCs/>
          <w:color w:val="auto"/>
          <w:sz w:val="32"/>
          <w:szCs w:val="32"/>
          <w:highlight w:val="none"/>
          <w:lang w:val="en-US" w:eastAsia="zh-CN"/>
        </w:rPr>
        <w:t xml:space="preserve">5                       </w:t>
      </w:r>
      <w:r/>
    </w:p>
    <w:p>
      <w:pPr>
        <w:ind w:firstLine="1285"/>
        <w:jc w:val="both"/>
        <w:rPr>
          <w:rFonts w:hint="default" w:ascii="楷体" w:hAnsi="楷体" w:eastAsia="楷体"/>
          <w:b/>
          <w:bCs/>
          <w:color w:val="auto"/>
          <w:sz w:val="32"/>
          <w:szCs w:val="32"/>
          <w:highlight w:val="none"/>
          <w:lang w:val="en-US" w:eastAsia="zh-CN"/>
        </w:rPr>
      </w:pPr>
      <w:r>
        <w:rPr>
          <w:rFonts w:hint="eastAsia" w:ascii="楷体" w:hAnsi="楷体" w:eastAsia="楷体"/>
          <w:b/>
          <w:bCs/>
          <w:color w:val="auto"/>
          <w:sz w:val="32"/>
          <w:szCs w:val="32"/>
          <w:highlight w:val="none"/>
        </w:rPr>
        <w:t xml:space="preserve">采 购 人：</w:t>
      </w:r>
      <w:r>
        <w:rPr>
          <w:rFonts w:hint="eastAsia" w:ascii="楷体" w:hAnsi="楷体" w:eastAsia="楷体"/>
          <w:b/>
          <w:bCs/>
          <w:color w:val="auto"/>
          <w:sz w:val="32"/>
          <w:szCs w:val="32"/>
          <w:highlight w:val="none"/>
          <w:lang w:eastAsia="zh-CN"/>
        </w:rPr>
        <w:t xml:space="preserve">兴化市</w:t>
      </w:r>
      <w:r>
        <w:rPr>
          <w:rFonts w:hint="eastAsia" w:ascii="楷体" w:hAnsi="楷体" w:eastAsia="楷体"/>
          <w:b/>
          <w:bCs/>
          <w:color w:val="auto"/>
          <w:sz w:val="32"/>
          <w:szCs w:val="32"/>
          <w:highlight w:val="none"/>
          <w:lang w:val="en-US" w:eastAsia="zh-CN"/>
        </w:rPr>
        <w:t xml:space="preserve">大邹镇人民政府</w:t>
      </w:r>
      <w:r/>
    </w:p>
    <w:p>
      <w:pPr>
        <w:jc w:val="both"/>
        <w:rPr>
          <w:rFonts w:ascii="仿宋_GB2312" w:eastAsia="仿宋_GB2312"/>
          <w:color w:val="auto"/>
          <w:sz w:val="36"/>
          <w:highlight w:val="none"/>
        </w:rPr>
      </w:pPr>
      <w:r>
        <w:rPr>
          <w:rFonts w:ascii="仿宋_GB2312" w:eastAsia="仿宋_GB2312"/>
          <w:color w:val="auto"/>
          <w:sz w:val="36"/>
          <w:highlight w:val="none"/>
        </w:rPr>
      </w:r>
      <w:r/>
    </w:p>
    <w:p>
      <w:pPr>
        <w:jc w:val="center"/>
        <w:rPr>
          <w:rFonts w:ascii="仿宋_GB2312" w:eastAsia="仿宋_GB2312"/>
          <w:color w:val="auto"/>
          <w:sz w:val="36"/>
          <w:highlight w:val="none"/>
        </w:rPr>
      </w:pPr>
      <w:r>
        <w:rPr>
          <w:rFonts w:ascii="仿宋_GB2312" w:eastAsia="仿宋_GB2312"/>
          <w:color w:val="auto"/>
          <w:sz w:val="36"/>
          <w:highlight w:val="none"/>
        </w:rPr>
      </w:r>
      <w:r/>
    </w:p>
    <w:p>
      <w:pPr>
        <w:jc w:val="center"/>
        <w:rPr>
          <w:rFonts w:ascii="仿宋_GB2312" w:eastAsia="仿宋_GB2312"/>
          <w:color w:val="auto"/>
          <w:sz w:val="36"/>
          <w:highlight w:val="none"/>
        </w:rPr>
      </w:pPr>
      <w:r>
        <w:rPr>
          <w:rFonts w:ascii="仿宋_GB2312" w:eastAsia="仿宋_GB2312"/>
          <w:color w:val="auto"/>
          <w:sz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34"/>
        <w:ind w:firstLine="0"/>
        <w:jc w:val="center"/>
        <w:tabs>
          <w:tab w:val="left" w:pos="7182" w:leader="none"/>
        </w:tabs>
        <w:rPr>
          <w:rFonts w:hint="eastAsia" w:ascii="黑体" w:eastAsia="黑体"/>
          <w:color w:val="auto"/>
          <w:sz w:val="36"/>
          <w:highlight w:val="none"/>
          <w:lang w:eastAsia="zh-CN"/>
        </w:rPr>
      </w:pPr>
      <w:r>
        <w:rPr>
          <w:rFonts w:hint="eastAsia" w:ascii="黑体" w:eastAsia="黑体"/>
          <w:color w:val="auto"/>
          <w:sz w:val="36"/>
          <w:highlight w:val="none"/>
          <w:lang w:eastAsia="zh-CN"/>
        </w:rPr>
        <w:t xml:space="preserve">苏世建设管理集团有限公司</w:t>
      </w:r>
      <w:r/>
    </w:p>
    <w:p>
      <w:pPr>
        <w:pStyle w:val="734"/>
        <w:ind w:left="89" w:firstLine="3571"/>
        <w:rPr>
          <w:rFonts w:ascii="黑体" w:eastAsia="黑体"/>
          <w:color w:val="auto"/>
          <w:sz w:val="36"/>
          <w:highlight w:val="none"/>
        </w:rPr>
      </w:pPr>
      <w:r>
        <w:rPr>
          <w:rFonts w:hint="eastAsia" w:ascii="黑体" w:eastAsia="黑体"/>
          <w:color w:val="auto"/>
          <w:sz w:val="36"/>
          <w:highlight w:val="none"/>
        </w:rPr>
        <w:t xml:space="preserve">二○二</w:t>
      </w:r>
      <w:r>
        <w:rPr>
          <w:rFonts w:hint="eastAsia" w:ascii="黑体" w:eastAsia="黑体"/>
          <w:color w:val="auto"/>
          <w:sz w:val="36"/>
          <w:highlight w:val="none"/>
          <w:lang w:val="en-US" w:eastAsia="zh-CN"/>
        </w:rPr>
        <w:t xml:space="preserve">五</w:t>
      </w:r>
      <w:r>
        <w:rPr>
          <w:rFonts w:hint="eastAsia" w:ascii="黑体" w:eastAsia="黑体"/>
          <w:color w:val="auto"/>
          <w:sz w:val="36"/>
          <w:highlight w:val="none"/>
        </w:rPr>
        <w:t xml:space="preserve">年</w:t>
      </w:r>
      <w:r>
        <w:rPr>
          <w:rFonts w:hint="eastAsia" w:ascii="黑体" w:eastAsia="黑体"/>
          <w:color w:val="auto"/>
          <w:sz w:val="36"/>
          <w:highlight w:val="none"/>
          <w:lang w:val="en-US" w:eastAsia="zh-CN"/>
        </w:rPr>
        <w:t xml:space="preserve">十二</w:t>
      </w:r>
      <w:r>
        <w:rPr>
          <w:rFonts w:hint="eastAsia" w:ascii="黑体" w:eastAsia="黑体"/>
          <w:color w:val="auto"/>
          <w:sz w:val="36"/>
          <w:highlight w:val="none"/>
        </w:rPr>
        <w:t xml:space="preserve">月</w:t>
      </w:r>
      <w:r/>
    </w:p>
    <w:p>
      <w:pPr>
        <w:jc w:val="center"/>
        <w:rPr>
          <w:b/>
          <w:color w:val="auto"/>
          <w:sz w:val="44"/>
          <w:szCs w:val="44"/>
          <w:highlight w:val="none"/>
        </w:rPr>
      </w:pPr>
      <w:r>
        <w:rPr>
          <w:b/>
          <w:color w:val="auto"/>
          <w:sz w:val="44"/>
          <w:szCs w:val="44"/>
          <w:highlight w:val="none"/>
        </w:rPr>
      </w:r>
      <w:r/>
    </w:p>
    <w:p>
      <w:pPr>
        <w:jc w:val="center"/>
        <w:rPr>
          <w:b/>
          <w:color w:val="auto"/>
          <w:sz w:val="44"/>
          <w:szCs w:val="44"/>
          <w:highlight w:val="none"/>
        </w:rPr>
      </w:pPr>
      <w:r>
        <w:rPr>
          <w:b/>
          <w:color w:val="auto"/>
          <w:sz w:val="44"/>
          <w:szCs w:val="44"/>
          <w:highlight w:val="none"/>
        </w:rPr>
      </w:r>
      <w:r/>
    </w:p>
    <w:p>
      <w:pPr>
        <w:jc w:val="center"/>
        <w:rPr>
          <w:b/>
          <w:color w:val="auto"/>
          <w:sz w:val="44"/>
          <w:szCs w:val="44"/>
          <w:highlight w:val="none"/>
        </w:rPr>
      </w:pPr>
      <w:r>
        <w:rPr>
          <w:b/>
          <w:color w:val="auto"/>
          <w:sz w:val="44"/>
          <w:szCs w:val="44"/>
          <w:highlight w:val="none"/>
        </w:rPr>
      </w:r>
      <w:r/>
    </w:p>
    <w:p>
      <w:pPr>
        <w:jc w:val="center"/>
        <w:rPr>
          <w:b/>
          <w:color w:val="auto"/>
          <w:sz w:val="44"/>
          <w:szCs w:val="44"/>
          <w:highlight w:val="none"/>
        </w:rPr>
      </w:pPr>
      <w:r>
        <w:rPr>
          <w:b/>
          <w:color w:val="auto"/>
          <w:sz w:val="44"/>
          <w:szCs w:val="44"/>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56"/>
        <w:jc w:val="center"/>
        <w:spacing w:after="861"/>
        <w:rPr>
          <w:rFonts w:ascii="宋体" w:hAnsi="宋体"/>
          <w:b/>
          <w:color w:val="auto"/>
          <w:sz w:val="64"/>
          <w:szCs w:val="64"/>
          <w:highlight w:val="none"/>
        </w:rPr>
      </w:pPr>
      <w:r>
        <w:rPr>
          <w:rFonts w:hint="eastAsia" w:ascii="宋体" w:hAnsi="宋体"/>
          <w:b/>
          <w:color w:val="auto"/>
          <w:sz w:val="64"/>
          <w:szCs w:val="64"/>
          <w:highlight w:val="none"/>
        </w:rPr>
        <w:t xml:space="preserve">目   录</w:t>
      </w:r>
      <w:r/>
    </w:p>
    <w:p>
      <w:pPr>
        <w:ind w:firstLine="751"/>
        <w:spacing w:after="143"/>
        <w:rPr>
          <w:rFonts w:ascii="宋体" w:hAnsi="宋体"/>
          <w:b/>
          <w:color w:val="auto"/>
          <w:sz w:val="32"/>
          <w:szCs w:val="32"/>
          <w:highlight w:val="none"/>
        </w:rPr>
      </w:pPr>
      <w:r>
        <w:rPr>
          <w:rFonts w:hint="eastAsia" w:ascii="宋体" w:hAnsi="宋体"/>
          <w:b/>
          <w:color w:val="auto"/>
          <w:sz w:val="32"/>
          <w:szCs w:val="32"/>
          <w:highlight w:val="none"/>
        </w:rPr>
        <w:t xml:space="preserve">谈判须知前附表</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一、谈判邀请</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二、总 则</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三、谈判响应要求</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四、采购需求</w:t>
      </w:r>
      <w:r/>
    </w:p>
    <w:p>
      <w:pPr>
        <w:ind w:firstLine="771"/>
        <w:spacing w:after="143"/>
        <w:rPr>
          <w:rFonts w:hint="default"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五、</w:t>
      </w:r>
      <w:r>
        <w:rPr>
          <w:rFonts w:hint="eastAsia" w:ascii="仿宋" w:hAnsi="仿宋" w:eastAsia="仿宋"/>
          <w:color w:val="auto"/>
          <w:sz w:val="32"/>
          <w:szCs w:val="32"/>
          <w:highlight w:val="none"/>
          <w:lang w:val="en-US" w:eastAsia="zh-CN"/>
        </w:rPr>
        <w:t xml:space="preserve">谈判</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六、</w:t>
      </w:r>
      <w:r>
        <w:rPr>
          <w:rFonts w:hint="eastAsia" w:ascii="仿宋" w:hAnsi="仿宋" w:eastAsia="仿宋"/>
          <w:bCs/>
          <w:color w:val="auto"/>
          <w:sz w:val="32"/>
          <w:szCs w:val="32"/>
          <w:highlight w:val="none"/>
        </w:rPr>
        <w:t xml:space="preserve">成交公告</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七、合同签订</w:t>
      </w:r>
      <w:r/>
    </w:p>
    <w:p>
      <w:pPr>
        <w:ind w:firstLine="771"/>
        <w:spacing w:after="143"/>
        <w:rPr>
          <w:rFonts w:ascii="仿宋" w:hAnsi="仿宋" w:eastAsia="仿宋"/>
          <w:color w:val="auto"/>
          <w:sz w:val="32"/>
          <w:szCs w:val="32"/>
          <w:highlight w:val="none"/>
        </w:rPr>
      </w:pPr>
      <w:r>
        <w:rPr>
          <w:rFonts w:hint="eastAsia" w:ascii="仿宋" w:hAnsi="仿宋" w:eastAsia="仿宋"/>
          <w:bCs/>
          <w:color w:val="auto"/>
          <w:sz w:val="32"/>
          <w:szCs w:val="32"/>
          <w:highlight w:val="none"/>
        </w:rPr>
        <w:t xml:space="preserve">八、质疑</w:t>
      </w:r>
      <w:r/>
    </w:p>
    <w:p>
      <w:pPr>
        <w:ind w:firstLine="771"/>
        <w:spacing w:after="143"/>
        <w:rPr>
          <w:rFonts w:ascii="仿宋" w:hAnsi="仿宋" w:eastAsia="仿宋"/>
          <w:color w:val="auto"/>
          <w:sz w:val="32"/>
          <w:szCs w:val="32"/>
          <w:highlight w:val="none"/>
        </w:rPr>
      </w:pPr>
      <w:r>
        <w:rPr>
          <w:rFonts w:hint="eastAsia" w:ascii="仿宋" w:hAnsi="仿宋" w:eastAsia="仿宋"/>
          <w:bCs/>
          <w:color w:val="auto"/>
          <w:sz w:val="32"/>
          <w:szCs w:val="32"/>
          <w:highlight w:val="none"/>
        </w:rPr>
        <w:t xml:space="preserve">九、其它事项</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十、政府采购合同（参考）</w:t>
      </w:r>
      <w:r/>
    </w:p>
    <w:p>
      <w:pPr>
        <w:ind w:firstLine="771"/>
        <w:spacing w:after="143"/>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十一、谈判响应文件格式</w:t>
      </w:r>
      <w:r/>
    </w:p>
    <w:p>
      <w:pPr>
        <w:pStyle w:val="734"/>
        <w:ind w:firstLine="0"/>
        <w:jc w:val="center"/>
        <w:spacing w:line="240" w:lineRule="auto"/>
        <w:tabs>
          <w:tab w:val="left" w:pos="7182" w:leader="none"/>
        </w:tabs>
        <w:rPr>
          <w:rFonts w:ascii="黑体" w:hAnsi="宋体" w:eastAsia="黑体"/>
          <w:b/>
          <w:color w:val="auto"/>
          <w:sz w:val="44"/>
          <w:highlight w:val="none"/>
        </w:rPr>
      </w:pPr>
      <w:r>
        <w:rPr>
          <w:rFonts w:ascii="黑体" w:hAnsi="宋体" w:eastAsia="黑体"/>
          <w:b/>
          <w:color w:val="auto"/>
          <w:sz w:val="44"/>
          <w:highlight w:val="none"/>
        </w:rPr>
      </w:r>
      <w:r/>
    </w:p>
    <w:p>
      <w:pPr>
        <w:pStyle w:val="734"/>
        <w:ind w:firstLine="0"/>
        <w:spacing w:line="240" w:lineRule="auto"/>
        <w:tabs>
          <w:tab w:val="left" w:pos="7182" w:leader="none"/>
        </w:tabs>
        <w:rPr>
          <w:rFonts w:ascii="黑体" w:hAnsi="宋体" w:eastAsia="黑体"/>
          <w:b/>
          <w:color w:val="auto"/>
          <w:sz w:val="44"/>
          <w:highlight w:val="none"/>
        </w:rPr>
      </w:pPr>
      <w:r>
        <w:rPr>
          <w:rFonts w:ascii="黑体" w:hAnsi="宋体" w:eastAsia="黑体"/>
          <w:b/>
          <w:color w:val="auto"/>
          <w:sz w:val="4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34"/>
        <w:ind w:firstLine="0"/>
        <w:jc w:val="center"/>
        <w:spacing w:line="240" w:lineRule="auto"/>
        <w:tabs>
          <w:tab w:val="left" w:pos="7182" w:leader="none"/>
        </w:tabs>
        <w:rPr>
          <w:rFonts w:hint="eastAsia" w:ascii="黑体" w:hAnsi="宋体" w:eastAsia="黑体"/>
          <w:b/>
          <w:color w:val="auto"/>
          <w:sz w:val="44"/>
          <w:highlight w:val="none"/>
        </w:rPr>
      </w:pPr>
      <w:r>
        <w:rPr>
          <w:rFonts w:hint="eastAsia" w:ascii="黑体" w:hAnsi="宋体" w:eastAsia="黑体"/>
          <w:b/>
          <w:color w:val="auto"/>
          <w:sz w:val="44"/>
          <w:highlight w:val="none"/>
        </w:rPr>
      </w:r>
      <w:r/>
    </w:p>
    <w:p>
      <w:pPr>
        <w:pStyle w:val="734"/>
        <w:ind w:firstLine="0"/>
        <w:jc w:val="center"/>
        <w:spacing w:line="240" w:lineRule="auto"/>
        <w:tabs>
          <w:tab w:val="left" w:pos="7182" w:leader="none"/>
        </w:tabs>
        <w:rPr>
          <w:rFonts w:ascii="黑体" w:hAnsi="宋体" w:eastAsia="黑体"/>
          <w:b/>
          <w:color w:val="auto"/>
          <w:sz w:val="44"/>
          <w:highlight w:val="none"/>
        </w:rPr>
      </w:pPr>
      <w:r>
        <w:rPr>
          <w:rFonts w:hint="eastAsia" w:ascii="黑体" w:hAnsi="宋体" w:eastAsia="黑体"/>
          <w:b/>
          <w:color w:val="auto"/>
          <w:sz w:val="44"/>
          <w:highlight w:val="none"/>
        </w:rPr>
        <w:t xml:space="preserve">谈 判 须 知 </w:t>
      </w:r>
      <w:r>
        <w:rPr>
          <w:rFonts w:hint="eastAsia" w:ascii="仿宋" w:hAnsi="仿宋" w:eastAsia="仿宋"/>
          <w:color w:val="auto"/>
          <w:sz w:val="28"/>
          <w:szCs w:val="28"/>
          <w:highlight w:val="none"/>
        </w:rPr>
        <w:t xml:space="preserve">（前附表）</w:t>
      </w:r>
      <w:r/>
    </w:p>
    <w:tbl>
      <w:tblPr>
        <w:tblStyle w:val="717"/>
        <w:tblW w:w="0" w:type="auto"/>
        <w:jc w:val="center"/>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内</w:t>
            </w:r>
            <w:r>
              <w:rPr>
                <w:rFonts w:ascii="仿宋" w:hAnsi="仿宋" w:eastAsia="仿宋"/>
                <w:b/>
                <w:color w:val="auto"/>
                <w:sz w:val="28"/>
                <w:szCs w:val="28"/>
                <w:highlight w:val="none"/>
              </w:rPr>
              <w:t xml:space="preserve">                  </w:t>
            </w:r>
            <w:r>
              <w:rPr>
                <w:rFonts w:hint="eastAsia" w:ascii="仿宋" w:hAnsi="仿宋" w:eastAsia="仿宋"/>
                <w:b/>
                <w:color w:val="auto"/>
                <w:sz w:val="28"/>
                <w:szCs w:val="28"/>
                <w:highlight w:val="none"/>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项目名称</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大邹镇村级打捞船购置项目</w:t>
            </w:r>
            <w:r/>
          </w:p>
          <w:p>
            <w:pPr>
              <w:spacing w:line="3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采购方式：</w:t>
            </w:r>
            <w:r>
              <w:rPr>
                <w:rFonts w:hint="eastAsia" w:ascii="仿宋" w:hAnsi="仿宋" w:eastAsia="仿宋"/>
                <w:color w:val="auto"/>
                <w:sz w:val="28"/>
                <w:szCs w:val="28"/>
                <w:highlight w:val="none"/>
              </w:rPr>
              <w:t xml:space="preserve">竞争性谈判</w:t>
            </w:r>
            <w:r/>
          </w:p>
          <w:p>
            <w:pPr>
              <w:spacing w:line="360" w:lineRule="exact"/>
              <w:rPr>
                <w:rFonts w:hint="eastAsia" w:ascii="仿宋" w:hAnsi="仿宋" w:eastAsia="仿宋"/>
                <w:color w:val="auto"/>
                <w:sz w:val="28"/>
                <w:szCs w:val="28"/>
                <w:highlight w:val="none"/>
                <w:lang w:eastAsia="zh-CN"/>
              </w:rPr>
            </w:pPr>
            <w:r>
              <w:rPr>
                <w:rFonts w:hint="eastAsia" w:ascii="仿宋" w:hAnsi="仿宋" w:eastAsia="仿宋"/>
                <w:bCs/>
                <w:color w:val="0000ff"/>
                <w:sz w:val="28"/>
                <w:szCs w:val="28"/>
                <w:highlight w:val="none"/>
              </w:rPr>
              <w:t xml:space="preserve">项目编号</w:t>
            </w:r>
            <w:r>
              <w:rPr>
                <w:rFonts w:hint="eastAsia" w:ascii="仿宋" w:hAnsi="仿宋" w:eastAsia="仿宋"/>
                <w:color w:val="0000ff"/>
                <w:sz w:val="28"/>
                <w:szCs w:val="28"/>
                <w:highlight w:val="none"/>
              </w:rPr>
              <w:t xml:space="preserve">：JSZC-321281040-SSJT-T2025-016</w:t>
            </w:r>
            <w:r>
              <w:rPr>
                <w:rFonts w:hint="eastAsia" w:ascii="仿宋" w:hAnsi="仿宋" w:eastAsia="仿宋"/>
                <w:color w:val="0000ff"/>
                <w:sz w:val="28"/>
                <w:szCs w:val="28"/>
                <w:highlight w:val="none"/>
                <w:lang w:val="en-US" w:eastAsia="zh-CN"/>
              </w:rPr>
              <w:t xml:space="preserve">5  </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本项目不收取谈判保证金</w:t>
            </w:r>
            <w:r/>
          </w:p>
          <w:p>
            <w:pPr>
              <w:pStyle w:val="752"/>
              <w:ind w:left="0" w:firstLine="0"/>
              <w:jc w:val="both"/>
              <w:rPr>
                <w:color w:val="auto"/>
                <w:highlight w:val="none"/>
              </w:rPr>
            </w:pPr>
            <w:r>
              <w:rPr>
                <w:rFonts w:hint="eastAsia" w:ascii="仿宋" w:hAnsi="仿宋" w:eastAsia="仿宋"/>
                <w:bCs/>
                <w:color w:val="auto"/>
                <w:sz w:val="28"/>
                <w:szCs w:val="28"/>
                <w:highlight w:val="none"/>
              </w:rPr>
              <w:t xml:space="preserve">履约保证金：</w:t>
            </w:r>
            <w:r>
              <w:rPr>
                <w:rFonts w:hint="eastAsia" w:ascii="仿宋" w:hAnsi="仿宋" w:eastAsia="仿宋"/>
                <w:bCs/>
                <w:color w:val="auto"/>
                <w:sz w:val="28"/>
                <w:szCs w:val="28"/>
                <w:highlight w:val="none"/>
                <w:lang w:val="en-US" w:eastAsia="zh-CN"/>
              </w:rPr>
              <w:t xml:space="preserve">不收取履约保证金</w:t>
            </w:r>
            <w:r>
              <w:rPr>
                <w:rFonts w:hint="eastAsia" w:ascii="仿宋" w:hAnsi="仿宋" w:eastAsia="仿宋"/>
                <w:bCs/>
                <w:sz w:val="28"/>
                <w:szCs w:val="28"/>
                <w:highlight w:val="none"/>
              </w:rPr>
              <w:t xml:space="preserve">。</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谈判有效期</w:t>
            </w:r>
            <w:r>
              <w:rPr>
                <w:rFonts w:hint="eastAsia" w:ascii="仿宋" w:hAnsi="仿宋" w:eastAsia="仿宋"/>
                <w:color w:val="auto"/>
                <w:sz w:val="28"/>
                <w:szCs w:val="28"/>
                <w:highlight w:val="none"/>
              </w:rPr>
              <w:t xml:space="preserve">：谈判后60日内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“CA数字证书”的获取：供应商需办理方正CA锁,网址</w:t>
            </w:r>
            <w:r/>
          </w:p>
          <w:p>
            <w:pPr>
              <w:spacing w:line="400" w:lineRule="exact"/>
              <w:rPr>
                <w:rFonts w:hint="eastAsia" w:ascii="仿宋" w:hAnsi="仿宋" w:eastAsia="仿宋"/>
                <w:color w:val="auto"/>
                <w:sz w:val="28"/>
                <w:szCs w:val="28"/>
                <w:highlight w:val="none"/>
              </w:rPr>
            </w:pPr>
            <w:r>
              <w:rPr>
                <w:rFonts w:hint="eastAsia" w:ascii="仿宋" w:hAnsi="仿宋" w:eastAsia="仿宋"/>
                <w:color w:val="ff0000"/>
                <w:sz w:val="28"/>
                <w:szCs w:val="28"/>
                <w:highlight w:val="none"/>
              </w:rPr>
              <w:t xml:space="preserve">http://www.ccgp-jiangsu.gov.cn/jiangsu/zlxz/ee/ee3a4bc5a3454aa2b0d9312230633ce9.html。</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使用需要第三方认证的电子签名、数据电文，通过互联网方式提交首次响应文件。即：使用“电子签名认证证书（CA数字证书）”登录“苏采云”系统（网址：</w:t>
            </w:r>
            <w:r>
              <w:rPr>
                <w:rFonts w:hint="eastAsia" w:ascii="仿宋" w:hAnsi="仿宋" w:eastAsia="仿宋"/>
                <w:color w:val="auto"/>
                <w:sz w:val="28"/>
                <w:szCs w:val="28"/>
                <w:highlight w:val="none"/>
              </w:rPr>
              <w:fldChar w:fldCharType="begin"/>
            </w:r>
            <w:r>
              <w:rPr>
                <w:rFonts w:hint="eastAsia" w:ascii="仿宋" w:hAnsi="仿宋" w:eastAsia="仿宋"/>
                <w:color w:val="auto"/>
                <w:sz w:val="28"/>
                <w:szCs w:val="28"/>
                <w:highlight w:val="none"/>
              </w:rPr>
              <w:instrText xml:space="preserve"> HYPERLINK "http://jszfcg.jsczt.cn/" </w:instrText>
            </w:r>
            <w:r>
              <w:rPr>
                <w:rFonts w:hint="eastAsia"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http://jszfcg.jsczt.cn/</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），按照要求通过互联网方式提交首次响应文件。</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“苏采云”系统使用要求：</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使用谷歌浏览器参与不见面开标及谈判环节。</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电脑需提前准备好麦克风、音响，摄像头，提前检查保证能够正常使用。</w:t>
            </w:r>
            <w:r/>
          </w:p>
          <w:p>
            <w:pPr>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操作系统至少win7以上，建议使用win10操作系统。</w:t>
            </w:r>
            <w:r/>
          </w:p>
          <w:p>
            <w:pPr>
              <w:spacing w:line="400" w:lineRule="exact"/>
              <w:rPr>
                <w:rFonts w:ascii="仿宋" w:hAnsi="仿宋" w:eastAsia="仿宋"/>
                <w:color w:val="0000ff"/>
                <w:sz w:val="28"/>
                <w:szCs w:val="28"/>
                <w:highlight w:val="none"/>
              </w:rPr>
            </w:pPr>
            <w:r>
              <w:rPr>
                <w:rFonts w:hint="eastAsia" w:ascii="仿宋" w:hAnsi="仿宋" w:eastAsia="仿宋"/>
                <w:color w:val="auto"/>
                <w:sz w:val="28"/>
                <w:szCs w:val="28"/>
                <w:highlight w:val="none"/>
              </w:rPr>
              <w:t xml:space="preserve">谈判</w:t>
            </w:r>
            <w:r>
              <w:rPr>
                <w:rFonts w:hint="eastAsia" w:ascii="仿宋" w:hAnsi="仿宋" w:eastAsia="仿宋"/>
                <w:bCs/>
                <w:color w:val="auto"/>
                <w:sz w:val="28"/>
                <w:szCs w:val="28"/>
                <w:highlight w:val="none"/>
              </w:rPr>
              <w:t xml:space="preserve">响应文件递交截止时间</w:t>
            </w:r>
            <w:r>
              <w:rPr>
                <w:rFonts w:hint="eastAsia" w:ascii="仿宋" w:hAnsi="仿宋" w:eastAsia="仿宋"/>
                <w:color w:val="auto"/>
                <w:sz w:val="28"/>
                <w:szCs w:val="28"/>
                <w:highlight w:val="none"/>
              </w:rPr>
              <w:t xml:space="preserve">：</w:t>
            </w:r>
            <w:r>
              <w:rPr>
                <w:rFonts w:hint="eastAsia" w:ascii="仿宋" w:hAnsi="仿宋" w:eastAsia="仿宋"/>
                <w:color w:val="0000ff"/>
                <w:sz w:val="28"/>
                <w:szCs w:val="28"/>
                <w:highlight w:val="none"/>
              </w:rPr>
              <w:t xml:space="preserve">202</w:t>
            </w:r>
            <w:r>
              <w:rPr>
                <w:rFonts w:hint="eastAsia" w:ascii="仿宋" w:hAnsi="仿宋" w:eastAsia="仿宋"/>
                <w:color w:val="0000ff"/>
                <w:sz w:val="28"/>
                <w:szCs w:val="28"/>
                <w:highlight w:val="none"/>
                <w:lang w:val="en-US" w:eastAsia="zh-CN"/>
              </w:rPr>
              <w:t xml:space="preserve">5</w:t>
            </w:r>
            <w:r>
              <w:rPr>
                <w:rFonts w:hint="eastAsia" w:ascii="仿宋" w:hAnsi="仿宋" w:eastAsia="仿宋"/>
                <w:color w:val="0000ff"/>
                <w:sz w:val="28"/>
                <w:szCs w:val="28"/>
                <w:highlight w:val="none"/>
              </w:rPr>
              <w:t xml:space="preserve">年</w:t>
            </w:r>
            <w:r>
              <w:rPr>
                <w:rFonts w:hint="eastAsia" w:ascii="仿宋" w:hAnsi="仿宋" w:eastAsia="仿宋"/>
                <w:color w:val="0000ff"/>
                <w:sz w:val="28"/>
                <w:szCs w:val="28"/>
                <w:highlight w:val="none"/>
                <w:lang w:val="en-US" w:eastAsia="zh-CN"/>
              </w:rPr>
              <w:t xml:space="preserve">12</w:t>
            </w:r>
            <w:r>
              <w:rPr>
                <w:rFonts w:hint="eastAsia" w:ascii="仿宋" w:hAnsi="仿宋" w:eastAsia="仿宋"/>
                <w:color w:val="0000ff"/>
                <w:sz w:val="28"/>
                <w:szCs w:val="28"/>
                <w:highlight w:val="none"/>
              </w:rPr>
              <w:t xml:space="preserve">月</w:t>
            </w:r>
            <w:r>
              <w:rPr>
                <w:rFonts w:hint="eastAsia" w:ascii="仿宋" w:hAnsi="仿宋" w:eastAsia="仿宋"/>
                <w:color w:val="0000ff"/>
                <w:sz w:val="28"/>
                <w:szCs w:val="28"/>
                <w:highlight w:val="none"/>
                <w:lang w:val="en-US" w:eastAsia="zh-CN"/>
              </w:rPr>
              <w:t xml:space="preserve">9</w:t>
            </w:r>
            <w:r>
              <w:rPr>
                <w:rFonts w:hint="eastAsia" w:ascii="仿宋" w:hAnsi="仿宋" w:eastAsia="仿宋"/>
                <w:color w:val="0000ff"/>
                <w:sz w:val="28"/>
                <w:szCs w:val="28"/>
                <w:highlight w:val="none"/>
              </w:rPr>
              <w:t xml:space="preserve">日</w:t>
            </w:r>
            <w:r>
              <w:rPr>
                <w:rFonts w:hint="eastAsia" w:ascii="仿宋" w:hAnsi="仿宋" w:eastAsia="仿宋"/>
                <w:color w:val="0000ff"/>
                <w:sz w:val="28"/>
                <w:szCs w:val="28"/>
                <w:highlight w:val="none"/>
                <w:lang w:val="en-US" w:eastAsia="zh-CN"/>
              </w:rPr>
              <w:t xml:space="preserve">9</w:t>
            </w:r>
            <w:r>
              <w:rPr>
                <w:rFonts w:hint="eastAsia" w:ascii="仿宋" w:hAnsi="仿宋" w:eastAsia="仿宋"/>
                <w:color w:val="0000ff"/>
                <w:sz w:val="28"/>
                <w:szCs w:val="28"/>
                <w:highlight w:val="none"/>
              </w:rPr>
              <w:t xml:space="preserve">：30（北京时间）</w:t>
            </w:r>
            <w:r/>
          </w:p>
          <w:p>
            <w:pPr>
              <w:spacing w:line="400" w:lineRule="exact"/>
              <w:rPr>
                <w:rFonts w:ascii="仿宋" w:hAnsi="仿宋" w:eastAsia="仿宋"/>
                <w:bCs/>
                <w:color w:val="0000ff"/>
                <w:sz w:val="28"/>
                <w:szCs w:val="28"/>
                <w:highlight w:val="none"/>
              </w:rPr>
            </w:pPr>
            <w:r>
              <w:rPr>
                <w:rFonts w:hint="eastAsia" w:ascii="仿宋" w:hAnsi="仿宋" w:eastAsia="仿宋"/>
                <w:color w:val="0000ff"/>
                <w:sz w:val="28"/>
                <w:szCs w:val="28"/>
                <w:highlight w:val="none"/>
              </w:rPr>
              <w:t xml:space="preserve">谈判</w:t>
            </w:r>
            <w:r>
              <w:rPr>
                <w:rFonts w:hint="eastAsia" w:ascii="仿宋" w:hAnsi="仿宋" w:eastAsia="仿宋"/>
                <w:bCs/>
                <w:color w:val="0000ff"/>
                <w:sz w:val="28"/>
                <w:szCs w:val="28"/>
                <w:highlight w:val="none"/>
              </w:rPr>
              <w:t xml:space="preserve">时间:202</w:t>
            </w:r>
            <w:r>
              <w:rPr>
                <w:rFonts w:hint="eastAsia" w:ascii="仿宋" w:hAnsi="仿宋" w:eastAsia="仿宋"/>
                <w:bCs/>
                <w:color w:val="0000ff"/>
                <w:sz w:val="28"/>
                <w:szCs w:val="28"/>
                <w:highlight w:val="none"/>
                <w:lang w:val="en-US" w:eastAsia="zh-CN"/>
              </w:rPr>
              <w:t xml:space="preserve">5</w:t>
            </w:r>
            <w:r>
              <w:rPr>
                <w:rFonts w:hint="eastAsia" w:ascii="仿宋" w:hAnsi="仿宋" w:eastAsia="仿宋"/>
                <w:bCs/>
                <w:color w:val="0000ff"/>
                <w:sz w:val="28"/>
                <w:szCs w:val="28"/>
                <w:highlight w:val="none"/>
              </w:rPr>
              <w:t xml:space="preserve">年</w:t>
            </w:r>
            <w:r>
              <w:rPr>
                <w:rFonts w:hint="eastAsia" w:ascii="仿宋" w:hAnsi="仿宋" w:eastAsia="仿宋"/>
                <w:bCs/>
                <w:color w:val="0000ff"/>
                <w:sz w:val="28"/>
                <w:szCs w:val="28"/>
                <w:highlight w:val="none"/>
                <w:lang w:val="en-US" w:eastAsia="zh-CN"/>
              </w:rPr>
              <w:t xml:space="preserve">12</w:t>
            </w:r>
            <w:r>
              <w:rPr>
                <w:rFonts w:hint="eastAsia" w:ascii="仿宋" w:hAnsi="仿宋" w:eastAsia="仿宋"/>
                <w:bCs/>
                <w:color w:val="0000ff"/>
                <w:sz w:val="28"/>
                <w:szCs w:val="28"/>
                <w:highlight w:val="none"/>
              </w:rPr>
              <w:t xml:space="preserve">月</w:t>
            </w:r>
            <w:r>
              <w:rPr>
                <w:rFonts w:hint="eastAsia" w:ascii="仿宋" w:hAnsi="仿宋" w:eastAsia="仿宋"/>
                <w:bCs/>
                <w:color w:val="0000ff"/>
                <w:sz w:val="28"/>
                <w:szCs w:val="28"/>
                <w:highlight w:val="none"/>
                <w:lang w:val="en-US" w:eastAsia="zh-CN"/>
              </w:rPr>
              <w:t xml:space="preserve">9</w:t>
            </w:r>
            <w:r>
              <w:rPr>
                <w:rFonts w:hint="eastAsia" w:ascii="仿宋" w:hAnsi="仿宋" w:eastAsia="仿宋"/>
                <w:bCs/>
                <w:color w:val="0000ff"/>
                <w:sz w:val="28"/>
                <w:szCs w:val="28"/>
                <w:highlight w:val="none"/>
              </w:rPr>
              <w:t xml:space="preserve">日</w:t>
            </w:r>
            <w:r>
              <w:rPr>
                <w:rFonts w:hint="eastAsia" w:ascii="仿宋" w:hAnsi="仿宋" w:eastAsia="仿宋"/>
                <w:bCs/>
                <w:color w:val="0000ff"/>
                <w:sz w:val="28"/>
                <w:szCs w:val="28"/>
                <w:highlight w:val="none"/>
                <w:lang w:val="en-US" w:eastAsia="zh-CN"/>
              </w:rPr>
              <w:t xml:space="preserve">9</w:t>
            </w:r>
            <w:r>
              <w:rPr>
                <w:rFonts w:hint="eastAsia" w:ascii="仿宋" w:hAnsi="仿宋" w:eastAsia="仿宋"/>
                <w:bCs/>
                <w:color w:val="0000ff"/>
                <w:sz w:val="28"/>
                <w:szCs w:val="28"/>
                <w:highlight w:val="none"/>
              </w:rPr>
              <w:t xml:space="preserve">：30(北京时间)</w:t>
            </w:r>
            <w:r/>
          </w:p>
          <w:p>
            <w:pPr>
              <w:spacing w:line="4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谈判</w:t>
            </w:r>
            <w:r>
              <w:rPr>
                <w:rFonts w:hint="eastAsia" w:ascii="仿宋" w:hAnsi="仿宋" w:eastAsia="仿宋"/>
                <w:bCs/>
                <w:color w:val="auto"/>
                <w:sz w:val="28"/>
                <w:szCs w:val="28"/>
                <w:highlight w:val="none"/>
              </w:rPr>
              <w:t xml:space="preserve">地点</w:t>
            </w:r>
            <w:r>
              <w:rPr>
                <w:rFonts w:hint="eastAsia" w:ascii="仿宋" w:hAnsi="仿宋" w:eastAsia="仿宋"/>
                <w:color w:val="auto"/>
                <w:sz w:val="28"/>
                <w:szCs w:val="28"/>
                <w:highlight w:val="none"/>
              </w:rPr>
              <w:t xml:space="preserve">：</w:t>
            </w:r>
            <w:r>
              <w:rPr>
                <w:rFonts w:hint="eastAsia" w:ascii="仿宋" w:hAnsi="仿宋" w:eastAsia="仿宋"/>
                <w:b/>
                <w:color w:val="auto"/>
                <w:sz w:val="28"/>
                <w:szCs w:val="28"/>
                <w:highlight w:val="none"/>
              </w:rPr>
              <w:t xml:space="preserve">“苏采云”系统（网址：http://jszfcg.jsczt.cn/）“开标大厅，点击“苏采云”进入系统“开标大厅”。</w:t>
            </w:r>
            <w:r/>
          </w:p>
        </w:tc>
      </w:tr>
      <w:tr>
        <w:trPr>
          <w:jc w:val="center"/>
          <w:trHeight w:val="840"/>
        </w:trPr>
        <w:tc>
          <w:tcPr>
            <w:tcBorders>
              <w:right w:val="single" w:color="000000" w:sz="4" w:space="0"/>
            </w:tcBorders>
            <w:tcW w:w="774" w:type="dxa"/>
            <w:vAlign w:val="center"/>
            <w:textDirection w:val="lrTb"/>
            <w:noWrap w:val="false"/>
          </w:tcPr>
          <w:p>
            <w:pPr>
              <w:jc w:val="center"/>
              <w:spacing w:line="3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c>
          <w:tcPr>
            <w:tcBorders>
              <w:right w:val="single" w:color="000000" w:sz="4" w:space="0"/>
            </w:tcBorders>
            <w:tcW w:w="8671" w:type="dxa"/>
            <w:vAlign w:val="center"/>
            <w:textDirection w:val="lrTb"/>
            <w:noWrap w:val="false"/>
          </w:tcPr>
          <w:p>
            <w:pPr>
              <w:spacing w:line="360" w:lineRule="exact"/>
              <w:rPr>
                <w:rFonts w:ascii="仿宋" w:hAnsi="仿宋" w:eastAsia="仿宋"/>
                <w:bCs/>
                <w:color w:val="auto"/>
                <w:sz w:val="28"/>
                <w:szCs w:val="28"/>
                <w:highlight w:val="none"/>
              </w:rPr>
            </w:pPr>
            <w:r>
              <w:rPr>
                <w:rFonts w:hint="eastAsia" w:ascii="仿宋" w:hAnsi="仿宋" w:eastAsia="仿宋"/>
                <w:b/>
                <w:color w:val="auto"/>
                <w:sz w:val="28"/>
                <w:szCs w:val="28"/>
                <w:highlight w:val="none"/>
              </w:rPr>
              <w:t xml:space="preserve">供应商认为采购文件使自己的权益受到损害的，可在知道或者应知其权益受到损害之日起7个工作日内，以书面形式向采购人、采购代理机构提出质疑。</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6</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仿宋" w:hAnsi="仿宋" w:eastAsia="仿宋"/>
                <w:b/>
                <w:color w:val="auto"/>
                <w:sz w:val="28"/>
                <w:szCs w:val="28"/>
                <w:highlight w:val="none"/>
              </w:rPr>
            </w:pPr>
            <w:r>
              <w:rPr>
                <w:rFonts w:hint="eastAsia" w:ascii="仿宋" w:hAnsi="仿宋" w:eastAsia="仿宋"/>
                <w:bCs/>
                <w:color w:val="auto"/>
                <w:sz w:val="28"/>
                <w:szCs w:val="28"/>
                <w:highlight w:val="none"/>
              </w:rPr>
              <w:t xml:space="preserve">本项目为专门面向中小企业采购。</w:t>
            </w:r>
            <w:r/>
          </w:p>
        </w:tc>
      </w:tr>
    </w:tbl>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兴化市</w:t>
      </w:r>
      <w:r>
        <w:rPr>
          <w:rFonts w:ascii="仿宋" w:hAnsi="仿宋" w:eastAsia="仿宋"/>
          <w:b/>
          <w:color w:val="auto"/>
          <w:sz w:val="28"/>
          <w:szCs w:val="28"/>
          <w:highlight w:val="none"/>
        </w:rPr>
        <w:t xml:space="preserve">政府采购</w:t>
      </w:r>
      <w:r>
        <w:rPr>
          <w:rFonts w:hint="eastAsia" w:ascii="仿宋" w:hAnsi="仿宋" w:eastAsia="仿宋"/>
          <w:b/>
          <w:color w:val="auto"/>
          <w:sz w:val="28"/>
          <w:szCs w:val="28"/>
          <w:highlight w:val="none"/>
        </w:rPr>
        <w:t xml:space="preserve">不见面交易相关提醒</w:t>
      </w:r>
      <w:r/>
    </w:p>
    <w:p>
      <w:pPr>
        <w:spacing w:line="520" w:lineRule="exact"/>
        <w:rPr>
          <w:rFonts w:ascii="仿宋" w:hAnsi="仿宋" w:eastAsia="仿宋" w:cs="宋体"/>
          <w:b/>
          <w:bCs/>
          <w:color w:val="auto"/>
          <w:spacing w:val="-3"/>
          <w:sz w:val="28"/>
          <w:szCs w:val="28"/>
          <w:highlight w:val="none"/>
        </w:rPr>
      </w:pPr>
      <w:r>
        <w:rPr>
          <w:rFonts w:hint="eastAsia" w:ascii="仿宋" w:hAnsi="仿宋" w:eastAsia="仿宋" w:cs="宋体"/>
          <w:b/>
          <w:bCs/>
          <w:color w:val="auto"/>
          <w:sz w:val="28"/>
          <w:szCs w:val="28"/>
          <w:highlight w:val="none"/>
        </w:rPr>
        <w:t xml:space="preserve">一、政府采购线上合同信用融资功能告知提醒</w:t>
      </w:r>
      <w:r/>
    </w:p>
    <w:p>
      <w:pPr>
        <w:ind w:firstLine="522"/>
        <w:spacing w:line="400" w:lineRule="exact"/>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今年我市已正式启用“苏采云”系统，目前已全面开</w:t>
      </w:r>
      <w:r>
        <w:rPr>
          <w:rFonts w:hint="eastAsia" w:ascii="仿宋" w:hAnsi="仿宋" w:eastAsia="仿宋" w:cs="仿宋"/>
          <w:color w:val="auto"/>
          <w:spacing w:val="11"/>
          <w:sz w:val="28"/>
          <w:szCs w:val="28"/>
          <w:highlight w:val="none"/>
        </w:rPr>
        <w:t xml:space="preserve">通</w:t>
      </w:r>
      <w:r>
        <w:rPr>
          <w:rFonts w:hint="eastAsia" w:ascii="仿宋" w:hAnsi="仿宋" w:eastAsia="仿宋" w:cs="仿宋"/>
          <w:color w:val="auto"/>
          <w:spacing w:val="1"/>
          <w:sz w:val="28"/>
          <w:szCs w:val="28"/>
          <w:highlight w:val="none"/>
        </w:rPr>
        <w:t xml:space="preserve">政府采购线上合同信用融资（以下简称“政采贷”）功能。成交供应商可凭政府采购合同在中征平台发起贷款申请贷款。</w:t>
      </w:r>
      <w:r/>
    </w:p>
    <w:p>
      <w:pPr>
        <w:pStyle w:val="749"/>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1.“政采贷”业务流程</w:t>
      </w:r>
      <w:r/>
    </w:p>
    <w:p>
      <w:pPr>
        <w:pStyle w:val="749"/>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inline xmlns:wp="http://schemas.openxmlformats.org/drawingml/2006/wordprocessingDrawing" distT="0" distB="0" distL="0" distR="0">
                <wp:extent cx="5267325" cy="1553845"/>
                <wp:effectExtent l="0" t="0" r="5715" b="635"/>
                <wp:docPr id="2" name="图片 3"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13" o:title=""/>
              </v:shape>
            </w:pict>
          </mc:Fallback>
        </mc:AlternateContent>
      </w:r>
      <w:r/>
    </w:p>
    <w:p>
      <w:pPr>
        <w:pStyle w:val="749"/>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2.操作流程</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49"/>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3.常见问题</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Q1：哪些企业能申请“政采贷”？</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答：江苏省内采用国库集中支付的政府采购项目的中标供应商，可凭政府采购合同申请"政采贷"。</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Q2：供应商在哪里申请“政采贷”？</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答：中标供应商在“中征应收账款融资服务平台”（简称“中征平台”）上向意向银行发起融资申请</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Q3：中标供应商要注意什么？</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答：中标供应商要加强和采购单位的沟通协调，尽早确定融资需求。需要“政采贷”融资的，政府采购合同付款账号应当空置。</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Q4：采购单位要做什么？</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Q5：“政采贷”融资失败怎么办？</w:t>
      </w:r>
      <w:r/>
    </w:p>
    <w:p>
      <w:pPr>
        <w:pStyle w:val="749"/>
        <w:jc w:val="both"/>
        <w:spacing w:beforeAutospacing="0" w:afterAutospacing="0" w:line="4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749"/>
        <w:ind w:left="640"/>
        <w:jc w:val="both"/>
        <w:spacing w:beforeAutospacing="0" w:afterAutospacing="0"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3.网址及联系方式</w:t>
      </w:r>
      <w:r/>
    </w:p>
    <w:p>
      <w:pPr>
        <w:jc w:val="left"/>
        <w:spacing w:line="400" w:lineRule="exact"/>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政采贷：</w:t>
      </w:r>
      <w:r>
        <w:rPr>
          <w:color w:val="0000ff"/>
          <w:highlight w:val="none"/>
        </w:rPr>
        <w:fldChar w:fldCharType="begin"/>
      </w:r>
      <w:r>
        <w:rPr>
          <w:color w:val="0000ff"/>
          <w:highlight w:val="none"/>
        </w:rPr>
        <w:instrText xml:space="preserve"> HYPERLINK "http://www.ccgp-jiangsu.gov.cn/jiangsu/paying.html" \o "http://www.ccgp-jiangsu.gov.cn/jiangsu/paying.html" </w:instrText>
      </w:r>
      <w:r>
        <w:rPr>
          <w:color w:val="0000ff"/>
          <w:highlight w:val="none"/>
        </w:rPr>
        <w:fldChar w:fldCharType="separate"/>
      </w:r>
      <w:r>
        <w:rPr>
          <w:rStyle w:val="758"/>
          <w:rFonts w:hint="eastAsia" w:ascii="仿宋" w:hAnsi="仿宋" w:eastAsia="仿宋" w:cs="仿宋"/>
          <w:color w:val="0000ff"/>
          <w:spacing w:val="1"/>
          <w:sz w:val="28"/>
          <w:szCs w:val="28"/>
          <w:highlight w:val="none"/>
        </w:rPr>
        <w:t xml:space="preserve">http://www.ccgp-jiangsu.gov.cn/jiangsu/paying.html</w:t>
      </w:r>
      <w:r>
        <w:rPr>
          <w:rStyle w:val="758"/>
          <w:rFonts w:hint="eastAsia" w:ascii="仿宋" w:hAnsi="仿宋" w:eastAsia="仿宋" w:cs="仿宋"/>
          <w:color w:val="0000ff"/>
          <w:spacing w:val="1"/>
          <w:sz w:val="28"/>
          <w:szCs w:val="28"/>
          <w:highlight w:val="none"/>
        </w:rPr>
        <w:fldChar w:fldCharType="end"/>
      </w:r>
      <w:r/>
    </w:p>
    <w:p>
      <w:pPr>
        <w:jc w:val="left"/>
        <w:spacing w:line="400" w:lineRule="exact"/>
        <w:rPr>
          <w:rFonts w:ascii="仿宋" w:hAnsi="仿宋" w:eastAsia="仿宋" w:cs="仿宋"/>
          <w:color w:val="0000ff"/>
          <w:spacing w:val="1"/>
          <w:sz w:val="28"/>
          <w:szCs w:val="28"/>
          <w:highlight w:val="none"/>
        </w:rPr>
      </w:pPr>
      <w:r>
        <w:rPr>
          <w:rFonts w:hint="eastAsia" w:ascii="仿宋" w:hAnsi="仿宋" w:eastAsia="仿宋" w:cs="仿宋"/>
          <w:color w:val="auto"/>
          <w:spacing w:val="1"/>
          <w:sz w:val="28"/>
          <w:szCs w:val="28"/>
          <w:highlight w:val="none"/>
        </w:rPr>
        <w:t xml:space="preserve">中征平台：</w:t>
      </w:r>
      <w:r>
        <w:rPr>
          <w:color w:val="0000ff"/>
          <w:highlight w:val="none"/>
        </w:rPr>
        <w:fldChar w:fldCharType="begin"/>
      </w:r>
      <w:r>
        <w:rPr>
          <w:color w:val="0000ff"/>
          <w:highlight w:val="none"/>
        </w:rPr>
        <w:instrText xml:space="preserve"> HYPERLINK "https://www.crcrfsp.com/" </w:instrText>
      </w:r>
      <w:r>
        <w:rPr>
          <w:color w:val="0000ff"/>
          <w:highlight w:val="none"/>
        </w:rPr>
        <w:fldChar w:fldCharType="separate"/>
      </w:r>
      <w:r>
        <w:rPr>
          <w:rStyle w:val="757"/>
          <w:rFonts w:hint="eastAsia" w:ascii="仿宋" w:hAnsi="仿宋" w:eastAsia="仿宋" w:cs="仿宋"/>
          <w:color w:val="0000ff"/>
          <w:spacing w:val="1"/>
          <w:sz w:val="28"/>
          <w:szCs w:val="28"/>
          <w:highlight w:val="none"/>
        </w:rPr>
        <w:t xml:space="preserve">https://www.crcrfsp.com/</w:t>
      </w:r>
      <w:r>
        <w:rPr>
          <w:rStyle w:val="758"/>
          <w:rFonts w:ascii="仿宋" w:hAnsi="仿宋" w:eastAsia="仿宋" w:cs="仿宋"/>
          <w:color w:val="0000ff"/>
          <w:spacing w:val="1"/>
          <w:sz w:val="28"/>
          <w:szCs w:val="28"/>
          <w:highlight w:val="none"/>
        </w:rPr>
        <w:fldChar w:fldCharType="end"/>
      </w:r>
      <w:r/>
    </w:p>
    <w:p>
      <w:pPr>
        <w:jc w:val="left"/>
        <w:spacing w:line="400" w:lineRule="exact"/>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联系人：张女士           联系电话：0523-82020605</w:t>
      </w:r>
      <w:r/>
    </w:p>
    <w:p>
      <w:pPr>
        <w:ind w:firstLine="520"/>
        <w:spacing w:line="520" w:lineRule="exact"/>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二、不见面交易投标文件制作提交说明</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1.业务流程：</w:t>
      </w:r>
      <w:r>
        <w:rPr>
          <w:rFonts w:hint="eastAsia" w:ascii="仿宋" w:hAnsi="仿宋" w:eastAsia="仿宋" w:cs="宋体"/>
          <w:color w:val="auto"/>
          <w:sz w:val="28"/>
          <w:szCs w:val="28"/>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2.苏采云资料：</w:t>
      </w:r>
      <w:r>
        <w:rPr>
          <w:rFonts w:hint="eastAsia" w:ascii="仿宋" w:hAnsi="仿宋" w:eastAsia="仿宋" w:cs="宋体"/>
          <w:color w:val="auto"/>
          <w:sz w:val="28"/>
          <w:szCs w:val="28"/>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758"/>
          <w:rFonts w:hint="eastAsia" w:ascii="仿宋" w:hAnsi="仿宋" w:eastAsia="仿宋" w:cs="宋体"/>
          <w:color w:val="auto"/>
          <w:sz w:val="28"/>
          <w:szCs w:val="28"/>
          <w:highlight w:val="none"/>
          <w:shd w:val="clear" w:color="auto" w:fill="ffffff"/>
        </w:rPr>
        <w:t xml:space="preserve">苏采云系统操作手册（供应商）</w:t>
      </w:r>
      <w:r>
        <w:rPr>
          <w:rStyle w:val="758"/>
          <w:rFonts w:ascii="仿宋" w:hAnsi="仿宋" w:eastAsia="仿宋" w:cs="宋体"/>
          <w:color w:val="auto"/>
          <w:sz w:val="28"/>
          <w:szCs w:val="28"/>
          <w:highlight w:val="none"/>
          <w:shd w:val="clear" w:color="auto" w:fill="ffffff"/>
        </w:rPr>
        <w:fldChar w:fldCharType="end"/>
      </w:r>
      <w:r>
        <w:rPr>
          <w:rFonts w:hint="eastAsia" w:ascii="仿宋" w:hAnsi="仿宋" w:eastAsia="仿宋" w:cs="宋体"/>
          <w:color w:val="auto"/>
          <w:sz w:val="28"/>
          <w:szCs w:val="28"/>
          <w:highlight w:val="none"/>
          <w:shd w:val="clear" w:color="auto" w:fill="ffffff"/>
          <w:lang w:bidi="ar"/>
        </w:rPr>
        <w:t xml:space="preserve">”，进行下载。</w:t>
      </w:r>
      <w:r/>
    </w:p>
    <w:p>
      <w:pPr>
        <w:ind w:firstLine="378"/>
        <w:jc w:val="left"/>
        <w:spacing w:line="520" w:lineRule="exact"/>
        <w:rPr>
          <w:rFonts w:ascii="仿宋" w:hAnsi="仿宋" w:eastAsia="仿宋" w:cs="宋体"/>
          <w:color w:val="0000ff"/>
          <w:sz w:val="28"/>
          <w:szCs w:val="28"/>
          <w:highlight w:val="none"/>
          <w:shd w:val="clear" w:color="auto" w:fill="ffffff"/>
          <w:lang w:bidi="ar"/>
        </w:rPr>
      </w:pPr>
      <w:r>
        <w:rPr>
          <w:rFonts w:hint="eastAsia" w:ascii="仿宋" w:hAnsi="仿宋" w:eastAsia="仿宋" w:cs="宋体"/>
          <w:color w:val="0000ff"/>
          <w:sz w:val="28"/>
          <w:szCs w:val="28"/>
          <w:highlight w:val="none"/>
          <w:shd w:val="clear" w:color="auto" w:fill="ffffff"/>
          <w:lang w:bidi="ar"/>
        </w:rPr>
        <w:t xml:space="preserve">http://www.ccgp-jiangsu.gov.cn/zlxz</w:t>
      </w:r>
      <w:r/>
    </w:p>
    <w:p>
      <w:pPr>
        <w:ind w:left="503"/>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3.视频参考资料：</w:t>
      </w:r>
      <w:r>
        <w:rPr>
          <w:rFonts w:hint="eastAsia" w:ascii="仿宋" w:hAnsi="仿宋" w:eastAsia="仿宋" w:cs="宋体"/>
          <w:color w:val="auto"/>
          <w:sz w:val="28"/>
          <w:szCs w:val="28"/>
          <w:highlight w:val="none"/>
          <w:shd w:val="clear" w:color="auto" w:fill="ffffff"/>
          <w:lang w:bidi="ar"/>
        </w:rPr>
        <w:t xml:space="preserve">http://czj.xz.gov.cn/Home/HomeDetails?type=13&amp;articleid=1d984549-f767-40c7-8647-cbbd55af52da</w:t>
      </w:r>
      <w:r/>
    </w:p>
    <w:p>
      <w:pPr>
        <w:ind w:left="503"/>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宋体"/>
          <w:color w:val="auto"/>
          <w:sz w:val="28"/>
          <w:szCs w:val="28"/>
          <w:highlight w:val="none"/>
          <w:shd w:val="clear" w:color="auto" w:fill="ffffff"/>
          <w:lang w:bidi="ar"/>
        </w:rPr>
        <w:t xml:space="preserve">技术服务联系电话：0523-82020605，0523-87633965</w:t>
      </w:r>
      <w:r/>
    </w:p>
    <w:p>
      <w:pPr>
        <w:ind w:firstLine="520"/>
        <w:spacing w:line="520" w:lineRule="exact"/>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三、竞争性谈判、谈判不见面交易注意事项</w:t>
      </w:r>
      <w:r/>
    </w:p>
    <w:p>
      <w:pPr>
        <w:ind w:firstLine="520"/>
        <w:jc w:val="left"/>
        <w:spacing w:line="520" w:lineRule="exact"/>
        <w:rPr>
          <w:rFonts w:ascii="仿宋" w:hAnsi="仿宋" w:eastAsia="仿宋" w:cs="仿宋"/>
          <w:b/>
          <w:bCs/>
          <w:color w:val="ff0000"/>
          <w:sz w:val="28"/>
          <w:szCs w:val="28"/>
          <w:highlight w:val="none"/>
          <w:lang w:bidi="ar"/>
        </w:rPr>
      </w:pPr>
      <w:r>
        <w:rPr>
          <w:rFonts w:hint="eastAsia" w:ascii="仿宋" w:hAnsi="仿宋" w:eastAsia="仿宋" w:cs="仿宋"/>
          <w:b/>
          <w:bCs/>
          <w:color w:val="ff0000"/>
          <w:sz w:val="28"/>
          <w:szCs w:val="28"/>
          <w:highlight w:val="none"/>
          <w:lang w:bidi="ar"/>
        </w:rPr>
        <w:t xml:space="preserve">1.安装调试音视频设备。</w:t>
      </w:r>
      <w:r>
        <w:rPr>
          <w:rFonts w:hint="eastAsia" w:ascii="仿宋" w:hAnsi="仿宋" w:eastAsia="仿宋" w:cs="宋体"/>
          <w:color w:val="ff0000"/>
          <w:sz w:val="28"/>
          <w:szCs w:val="28"/>
          <w:highlight w:val="none"/>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2.确保音视频畅通。</w:t>
      </w:r>
      <w:r>
        <w:rPr>
          <w:rFonts w:hint="eastAsia" w:ascii="仿宋" w:hAnsi="仿宋" w:eastAsia="仿宋" w:cs="宋体"/>
          <w:color w:val="auto"/>
          <w:sz w:val="28"/>
          <w:szCs w:val="28"/>
          <w:highlight w:val="none"/>
          <w:shd w:val="clear" w:color="auto" w:fill="ffffff"/>
          <w:lang w:bidi="ar"/>
        </w:rPr>
        <w:t xml:space="preserve">竞争性谈判、</w:t>
      </w:r>
      <w:r>
        <w:rPr>
          <w:rFonts w:hint="eastAsia" w:ascii="仿宋" w:hAnsi="仿宋" w:eastAsia="仿宋" w:cs="宋体"/>
          <w:color w:val="auto"/>
          <w:sz w:val="28"/>
          <w:szCs w:val="28"/>
          <w:highlight w:val="none"/>
          <w:shd w:val="clear" w:color="auto" w:fill="ffffff"/>
          <w:lang w:val="en-US" w:eastAsia="zh-CN" w:bidi="ar"/>
        </w:rPr>
        <w:t xml:space="preserve">磋商</w:t>
      </w:r>
      <w:r>
        <w:rPr>
          <w:rFonts w:hint="eastAsia" w:ascii="仿宋" w:hAnsi="仿宋" w:eastAsia="仿宋" w:cs="宋体"/>
          <w:color w:val="auto"/>
          <w:sz w:val="28"/>
          <w:szCs w:val="28"/>
          <w:highlight w:val="none"/>
          <w:shd w:val="clear" w:color="auto" w:fill="ffffff"/>
          <w:lang w:bidi="ar"/>
        </w:rPr>
        <w:t xml:space="preserve">项目需要进行谈判、</w:t>
      </w:r>
      <w:r>
        <w:rPr>
          <w:rFonts w:hint="eastAsia" w:ascii="仿宋" w:hAnsi="仿宋" w:eastAsia="仿宋" w:cs="宋体"/>
          <w:color w:val="auto"/>
          <w:sz w:val="28"/>
          <w:szCs w:val="28"/>
          <w:highlight w:val="none"/>
          <w:shd w:val="clear" w:color="auto" w:fill="ffffff"/>
          <w:lang w:val="en-US" w:eastAsia="zh-CN" w:bidi="ar"/>
        </w:rPr>
        <w:t xml:space="preserve">磋商</w:t>
      </w:r>
      <w:r>
        <w:rPr>
          <w:rFonts w:hint="eastAsia" w:ascii="仿宋" w:hAnsi="仿宋" w:eastAsia="仿宋" w:cs="宋体"/>
          <w:color w:val="auto"/>
          <w:sz w:val="28"/>
          <w:szCs w:val="28"/>
          <w:highlight w:val="none"/>
          <w:shd w:val="clear" w:color="auto" w:fill="ffffff"/>
          <w:lang w:bidi="ar"/>
        </w:rPr>
        <w:t xml:space="preserve">程序，请各供应商在投标前按照要求对耳麦、摄像头等通讯工具进行最终调试，可以利用微信或qq等相关软件进行测试，确保在谈判、谈判过程可以正常进行。</w:t>
      </w:r>
      <w:r/>
    </w:p>
    <w:p>
      <w:pPr>
        <w:ind w:firstLine="520"/>
        <w:jc w:val="left"/>
        <w:spacing w:line="520" w:lineRule="exact"/>
        <w:rPr>
          <w:rFonts w:ascii="仿宋" w:hAnsi="仿宋" w:eastAsia="仿宋" w:cs="宋体"/>
          <w:color w:val="auto"/>
          <w:sz w:val="28"/>
          <w:szCs w:val="28"/>
          <w:highlight w:val="none"/>
          <w:shd w:val="clear" w:color="auto" w:fill="ffffff"/>
          <w:lang w:bidi="ar"/>
        </w:rPr>
      </w:pPr>
      <w:r>
        <w:rPr>
          <w:rFonts w:hint="eastAsia" w:ascii="仿宋" w:hAnsi="仿宋" w:eastAsia="仿宋" w:cs="仿宋"/>
          <w:b/>
          <w:bCs/>
          <w:color w:val="auto"/>
          <w:sz w:val="28"/>
          <w:szCs w:val="28"/>
          <w:highlight w:val="none"/>
          <w:lang w:bidi="ar"/>
        </w:rPr>
        <w:t xml:space="preserve">3.及时完成最终报价。</w:t>
      </w:r>
      <w:r>
        <w:rPr>
          <w:rFonts w:hint="eastAsia" w:ascii="仿宋" w:hAnsi="仿宋" w:eastAsia="仿宋" w:cs="宋体"/>
          <w:color w:val="auto"/>
          <w:sz w:val="28"/>
          <w:szCs w:val="28"/>
          <w:highlight w:val="none"/>
          <w:shd w:val="clear" w:color="auto" w:fill="ffffff"/>
          <w:lang w:bidi="ar"/>
        </w:rPr>
        <w:t xml:space="preserve">竞争性磋商、谈判项目需要供应商进行最终报价，请各供应商在项目评标结束之前不要擅自离开“苏采云”交易系统开标大厅，待评审专家开启最终报价程序后，及时准确完成最终报价。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四、供应商相关法律责任提醒</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相关法律法规：</w:t>
      </w:r>
      <w:r/>
    </w:p>
    <w:p>
      <w:pPr>
        <w:ind w:firstLine="520"/>
        <w:spacing w:line="520" w:lineRule="exact"/>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《政府采购法》</w:t>
      </w:r>
      <w:r>
        <w:rPr>
          <w:rFonts w:hint="eastAsia" w:ascii="仿宋" w:hAnsi="仿宋" w:eastAsia="仿宋" w:cs="仿宋"/>
          <w:color w:val="auto"/>
          <w:sz w:val="28"/>
          <w:szCs w:val="28"/>
          <w:highlight w:val="none"/>
        </w:rPr>
        <w:t xml:space="preserve">第七十七条　</w:t>
      </w:r>
      <w:r>
        <w:rPr>
          <w:rFonts w:hint="eastAsia" w:ascii="仿宋" w:hAnsi="仿宋" w:eastAsia="仿宋" w:cs="仿宋"/>
          <w:color w:val="ff0000"/>
          <w:sz w:val="28"/>
          <w:szCs w:val="28"/>
          <w:highlight w:val="none"/>
        </w:rPr>
        <w:t xml:space="preserve">供应商有下列情形之一的，处以采购金额千分之五以上千分之十以下的罚款，列入不良行为记录名单，在一至三年内禁止参加政府采购活动，</w:t>
      </w:r>
      <w:r>
        <w:rPr>
          <w:rFonts w:hint="eastAsia" w:ascii="仿宋" w:hAnsi="仿宋" w:eastAsia="仿宋" w:cs="仿宋"/>
          <w:color w:val="auto"/>
          <w:sz w:val="28"/>
          <w:szCs w:val="28"/>
          <w:highlight w:val="none"/>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（一）提供虚假材料谋取中标、成交的；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（二）采取不正当手段诋毁、排挤其他供应商的；</w:t>
      </w:r>
      <w:r/>
    </w:p>
    <w:p>
      <w:pPr>
        <w:ind w:firstLine="518"/>
        <w:spacing w:line="520" w:lineRule="exact"/>
        <w:rPr>
          <w:rFonts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（三）与采购人、其他供应商或者采购代理机构恶意串通的；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（四）向采购人、采购代理机构行贿或者提供其他不正当利益的；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（五）在招标采购过程中与采购人进行协商谈判的；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（六）拒绝有关部门监督检查或者提供虚假情况的。</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供应商有前款第（一）至（五）项情形之一的，中标、成交无效。</w:t>
      </w:r>
      <w:r/>
    </w:p>
    <w:p>
      <w:pPr>
        <w:ind w:firstLine="520"/>
        <w:spacing w:line="520" w:lineRule="exact"/>
        <w:rPr>
          <w:rFonts w:ascii="仿宋" w:hAnsi="仿宋" w:eastAsia="仿宋" w:cs="仿宋"/>
          <w:color w:val="ff0000"/>
          <w:sz w:val="28"/>
          <w:szCs w:val="28"/>
          <w:highlight w:val="none"/>
        </w:rPr>
      </w:pPr>
      <w:r>
        <w:rPr>
          <w:rFonts w:hint="eastAsia" w:ascii="仿宋" w:hAnsi="仿宋" w:eastAsia="仿宋" w:cs="仿宋"/>
          <w:b/>
          <w:bCs/>
          <w:color w:val="auto"/>
          <w:sz w:val="28"/>
          <w:szCs w:val="28"/>
          <w:highlight w:val="none"/>
        </w:rPr>
        <w:t xml:space="preserve">《政府采购法实施条例》</w:t>
      </w:r>
      <w:r>
        <w:rPr>
          <w:rFonts w:hint="eastAsia" w:ascii="仿宋" w:hAnsi="仿宋" w:eastAsia="仿宋" w:cs="仿宋"/>
          <w:color w:val="auto"/>
          <w:sz w:val="28"/>
          <w:szCs w:val="28"/>
          <w:highlight w:val="none"/>
        </w:rPr>
        <w:t xml:space="preserve">第七十二条　</w:t>
      </w:r>
      <w:r>
        <w:rPr>
          <w:rFonts w:hint="eastAsia" w:ascii="仿宋" w:hAnsi="仿宋" w:eastAsia="仿宋" w:cs="仿宋"/>
          <w:color w:val="ff0000"/>
          <w:sz w:val="28"/>
          <w:szCs w:val="28"/>
          <w:highlight w:val="none"/>
        </w:rPr>
        <w:t xml:space="preserve">供应商有下列情形之一的，依照政府采购法第七十七条第一款的规定追究法律责任：</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（一）向评标委员会、竞争性谈判小组或者询价小组成员行贿或者提供其他不正当利益；</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ff0000"/>
          <w:sz w:val="28"/>
          <w:szCs w:val="28"/>
          <w:highlight w:val="none"/>
        </w:rPr>
        <w:t xml:space="preserve">（二）中标或者成交后无正当理由拒不与采购人签订政府采购合同；</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（三）未按照采购文件确定的事项签订政府采购合同；</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（四）将政府采购合同转包；</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（五）提供假冒伪劣产品；</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（六）擅自变更、中止或者终止政府采购合同。</w:t>
      </w:r>
      <w:r/>
    </w:p>
    <w:p>
      <w:pPr>
        <w:ind w:firstLine="518"/>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281"/>
        <w:jc w:val="both"/>
        <w:pageBreakBefore w:val="0"/>
        <w:spacing w:line="400" w:lineRule="exact"/>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lang w:val="en-US" w:eastAsia="zh-CN"/>
        </w:rPr>
        <w:t xml:space="preserve">五</w:t>
      </w:r>
      <w:r>
        <w:rPr>
          <w:rFonts w:hint="eastAsia" w:ascii="仿宋" w:hAnsi="仿宋" w:eastAsia="仿宋" w:cs="宋体"/>
          <w:b/>
          <w:bCs/>
          <w:color w:val="auto"/>
          <w:sz w:val="28"/>
          <w:szCs w:val="28"/>
          <w:highlight w:val="none"/>
        </w:rPr>
        <w:t xml:space="preserve">.政府采购政策（包括但不限于下列具体政策要求）</w:t>
      </w:r>
      <w:r/>
    </w:p>
    <w:p>
      <w:pPr>
        <w:ind w:firstLine="422"/>
        <w:pageBreakBefore w:val="0"/>
        <w:spacing w:line="400" w:lineRule="exact"/>
        <w:widowControl w:val="off"/>
        <w:rPr>
          <w:rFonts w:ascii="Microsoft New Tai Lue" w:hAnsi="Microsoft New Tai Lue" w:cs="Microsoft New Tai Lue"/>
          <w:b/>
          <w:color w:val="auto"/>
          <w:szCs w:val="21"/>
          <w:highlight w:val="none"/>
        </w:rPr>
      </w:pPr>
      <w:r>
        <w:rPr>
          <w:rFonts w:hint="eastAsia" w:ascii="仿宋" w:hAnsi="仿宋" w:eastAsia="仿宋" w:cs="宋体"/>
          <w:b/>
          <w:bCs/>
          <w:color w:val="auto"/>
          <w:sz w:val="28"/>
          <w:szCs w:val="28"/>
          <w:highlight w:val="none"/>
          <w:lang w:val="en-US" w:eastAsia="zh-CN"/>
        </w:rPr>
        <w:t xml:space="preserve">5</w:t>
      </w:r>
      <w:r>
        <w:rPr>
          <w:rFonts w:hint="eastAsia" w:ascii="仿宋" w:hAnsi="仿宋" w:eastAsia="仿宋" w:cs="宋体"/>
          <w:b/>
          <w:bCs/>
          <w:color w:val="auto"/>
          <w:sz w:val="28"/>
          <w:szCs w:val="28"/>
          <w:highlight w:val="none"/>
        </w:rPr>
        <w:t xml:space="preserve">.1中小企业、监狱企业及残疾人福</w:t>
      </w:r>
      <w:r>
        <w:rPr>
          <w:rFonts w:hint="eastAsia" w:ascii="Microsoft New Tai Lue" w:hAnsi="Microsoft New Tai Lue" w:cs="Microsoft New Tai Lue"/>
          <w:b/>
          <w:color w:val="auto"/>
          <w:szCs w:val="21"/>
          <w:highlight w:val="none"/>
        </w:rPr>
        <w:t xml:space="preserve">利性单位</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1.1中小企业定义：</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.1.1.1中小企业是</w:t>
      </w:r>
      <w:r>
        <w:rPr>
          <w:rFonts w:hint="eastAsia" w:ascii="仿宋" w:hAnsi="仿宋" w:eastAsia="仿宋" w:cs="仿宋"/>
          <w:color w:val="auto"/>
          <w:sz w:val="28"/>
          <w:szCs w:val="28"/>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.1.1.2投标人提供的货物、工程或者服务符合下列情形的，享受中小企业扶持政策：</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（2）在工程采购项目中，工程由中小企业承建，即工程施工单位为中小企业；</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.1.1.3在货物采购项目中，投标人提供的货物既有中小企业制造货物，也有大型企业制造货物的，不享受中小企业扶持政策。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.1.1.4以联合体形式参加政府采购活动，联合体各方均为中小企业的，联合体视同中小企业。其中，联合体各方均为小微企业的，联合体视同小微企业。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.1.3残疾人福利单位定义：享受政府采购支持政策的残疾人福利性单位应当同时满足以下条件：</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（2）依法与安置的每位残疾人签订了一年以上（含一年）的劳动合同或服务协议；</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.1.4小微企业价格评审优惠的政策调整：见《评标方法与评标标准》（如涉及）。</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5.2政府采购节能产品、环境标志产品</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.2.3如本项目采购产品属于实施政府强制采购品目清单范围的节能产品，则投标人所报产品必须获得国家确定的认证机构出具的、处于有效期之内的节能产品认证证书，否则投标无效；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.2.4非政府强制采购的节能产品或环境标志产品，依据品目清单和认证证书实施政府优先采购。优先采购的具体规定见第五章《评标方法与评标标准》（如涉及）。</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5.3商品包装、快递包装</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5.4绿色数据中心</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根据财政部 生态环境部 工业和信息化部关于印发《绿色数据中心政府采购需求标准（试行）》的通知（ 财库〔2023〕7号）要求，</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5.4.5对于供应商未按合同约定提供设备或服务的，采购人应当依法追究其违约责任。对于供应商提供虚假材料谋取中标、成交的，依法予以处理。</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5.5信息安全产品</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1.5.1依据《关于信息安全产品实施政府采购的通知》（财库〔2010〕48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5.5.2未按要求提供相关材料的，不享受相关政策。</w:t>
      </w:r>
      <w:r/>
    </w:p>
    <w:p>
      <w:pPr>
        <w:ind w:firstLine="422"/>
        <w:pageBreakBefore w:val="0"/>
        <w:spacing w:line="400" w:lineRule="exact"/>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 xml:space="preserve">5.6 电子履约保函(保险)</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color w:val="auto"/>
          <w:sz w:val="28"/>
          <w:szCs w:val="28"/>
          <w:highlight w:val="none"/>
          <w:lang w:val="en-US" w:eastAsia="zh-CN"/>
        </w:rPr>
        <w:t xml:space="preserve">兴财购〔2023〕</w:t>
      </w:r>
      <w:r>
        <w:rPr>
          <w:rFonts w:hint="eastAsia" w:ascii="仿宋" w:hAnsi="仿宋" w:eastAsia="仿宋" w:cs="仿宋"/>
          <w:color w:val="auto"/>
          <w:sz w:val="28"/>
          <w:szCs w:val="28"/>
          <w:highlight w:val="none"/>
          <w:lang w:val="en-US" w:eastAsia="zh-CN"/>
        </w:rPr>
        <w:t xml:space="preserve">2</w:t>
      </w:r>
      <w:r>
        <w:rPr>
          <w:rFonts w:hint="default" w:ascii="仿宋" w:hAnsi="仿宋" w:eastAsia="仿宋" w:cs="仿宋"/>
          <w:color w:val="auto"/>
          <w:sz w:val="28"/>
          <w:szCs w:val="28"/>
          <w:highlight w:val="none"/>
          <w:lang w:val="en-US" w:eastAsia="zh-CN"/>
        </w:rPr>
        <w:t xml:space="preserve">5号</w:t>
      </w:r>
      <w:r>
        <w:rPr>
          <w:rFonts w:hint="eastAsia" w:ascii="仿宋" w:hAnsi="仿宋" w:eastAsia="仿宋" w:cs="仿宋"/>
          <w:color w:val="auto"/>
          <w:sz w:val="28"/>
          <w:szCs w:val="28"/>
          <w:highlight w:val="none"/>
          <w:lang w:val="en-US" w:eastAsia="zh-CN"/>
        </w:rPr>
        <w:t xml:space="preserve">）要求，</w:t>
      </w:r>
      <w:r>
        <w:rPr>
          <w:rFonts w:hint="default" w:ascii="仿宋" w:hAnsi="仿宋" w:eastAsia="仿宋" w:cs="仿宋"/>
          <w:color w:val="auto"/>
          <w:sz w:val="28"/>
          <w:szCs w:val="28"/>
          <w:highlight w:val="none"/>
          <w:lang w:val="en-US" w:eastAsia="zh-CN"/>
        </w:rPr>
        <w:t xml:space="preserve">为优化政府采购营商环境，进一步降低供应商参与政府采购成本，</w:t>
      </w:r>
      <w:r>
        <w:rPr>
          <w:rFonts w:hint="eastAsia" w:ascii="仿宋" w:hAnsi="仿宋" w:eastAsia="仿宋" w:cs="仿宋"/>
          <w:color w:val="auto"/>
          <w:sz w:val="28"/>
          <w:szCs w:val="28"/>
          <w:highlight w:val="none"/>
          <w:lang w:val="en-US" w:eastAsia="zh-CN"/>
        </w:rPr>
        <w:t xml:space="preserve">我市全面启用政府采购履约保函（保险）。</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供应商可登录江苏政府采购网“资料下载”栏目（网址：</w:t>
      </w:r>
      <w:r>
        <w:rPr>
          <w:rFonts w:hint="eastAsia" w:ascii="仿宋" w:hAnsi="仿宋" w:eastAsia="仿宋" w:cs="仿宋"/>
          <w:color w:val="auto"/>
          <w:sz w:val="28"/>
          <w:szCs w:val="28"/>
          <w:highlight w:val="none"/>
          <w:lang w:val="en-US" w:eastAsia="zh-CN"/>
        </w:rPr>
        <w:fldChar w:fldCharType="begin"/>
      </w:r>
      <w:r>
        <w:rPr>
          <w:rFonts w:hint="eastAsia" w:ascii="仿宋" w:hAnsi="仿宋" w:eastAsia="仿宋" w:cs="仿宋"/>
          <w:color w:val="auto"/>
          <w:sz w:val="28"/>
          <w:szCs w:val="28"/>
          <w:highlight w:val="none"/>
          <w:lang w:val="en-US" w:eastAsia="zh-CN"/>
        </w:rPr>
        <w:instrText xml:space="preserve"> HYPERLINK "http://www.ccgp-jiangsu.gov.cn/jiangsu/zlxz" \o "www.ccgp-jiangsu.gov.cn/jiangsu/zlxz）下载\“政府采购电子履约" </w:instrText>
      </w:r>
      <w:r>
        <w:rPr>
          <w:rFonts w:hint="eastAsia" w:ascii="仿宋" w:hAnsi="仿宋" w:eastAsia="仿宋" w:cs="仿宋"/>
          <w:color w:val="auto"/>
          <w:sz w:val="28"/>
          <w:szCs w:val="28"/>
          <w:highlight w:val="none"/>
          <w:lang w:val="en-US" w:eastAsia="zh-CN"/>
        </w:rPr>
        <w:fldChar w:fldCharType="separate"/>
      </w:r>
      <w:r>
        <w:rPr>
          <w:rFonts w:hint="eastAsia" w:ascii="仿宋" w:hAnsi="仿宋" w:eastAsia="仿宋" w:cs="仿宋"/>
          <w:color w:val="auto"/>
          <w:sz w:val="28"/>
          <w:szCs w:val="28"/>
          <w:highlight w:val="none"/>
          <w:lang w:val="en-US" w:eastAsia="zh-CN"/>
        </w:rPr>
        <w:t xml:space="preserve">www.ccgp-jiangsu.gov.cn/jiangsu/zlxz）下载“政府采购电子履约</w:t>
      </w:r>
      <w:r>
        <w:rPr>
          <w:rFonts w:hint="eastAsia" w:ascii="仿宋" w:hAnsi="仿宋" w:eastAsia="仿宋" w:cs="仿宋"/>
          <w:color w:val="auto"/>
          <w:sz w:val="28"/>
          <w:szCs w:val="28"/>
          <w:highlight w:val="none"/>
          <w:lang w:val="en-US" w:eastAsia="zh-CN"/>
        </w:rPr>
        <w:fldChar w:fldCharType="end"/>
      </w:r>
      <w:r>
        <w:rPr>
          <w:rFonts w:hint="eastAsia" w:ascii="仿宋" w:hAnsi="仿宋" w:eastAsia="仿宋" w:cs="仿宋"/>
          <w:color w:val="auto"/>
          <w:sz w:val="28"/>
          <w:szCs w:val="28"/>
          <w:highlight w:val="none"/>
          <w:lang w:val="en-US" w:eastAsia="zh-CN"/>
        </w:rPr>
        <w:t xml:space="preserve">保函（保险）操作手册”。</w:t>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jc w:val="center"/>
        <w:spacing w:line="480" w:lineRule="exact"/>
        <w:rPr>
          <w:rFonts w:ascii="黑体" w:eastAsia="黑体"/>
          <w:b/>
          <w:bCs/>
          <w:color w:val="auto"/>
          <w:sz w:val="32"/>
          <w:highlight w:val="none"/>
        </w:rPr>
      </w:pPr>
      <w:r>
        <w:rPr>
          <w:rFonts w:ascii="黑体" w:eastAsia="黑体"/>
          <w:b/>
          <w:bCs/>
          <w:color w:val="auto"/>
          <w:sz w:val="32"/>
          <w:highlight w:val="none"/>
        </w:rPr>
      </w:r>
      <w:r/>
    </w:p>
    <w:p>
      <w:pPr>
        <w:pStyle w:val="762"/>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rPr>
          <w:rFonts w:ascii="黑体" w:eastAsia="黑体"/>
          <w:b/>
          <w:bCs/>
          <w:color w:val="auto"/>
          <w:sz w:val="32"/>
          <w:highlight w:val="none"/>
        </w:rPr>
      </w:pPr>
      <w:r>
        <w:rPr>
          <w:rFonts w:ascii="黑体" w:eastAsia="黑体"/>
          <w:b/>
          <w:bCs/>
          <w:color w:val="auto"/>
          <w:sz w:val="32"/>
          <w:highlight w:val="none"/>
        </w:rPr>
      </w:r>
      <w:r/>
    </w:p>
    <w:p>
      <w:pPr>
        <w:pStyle w:val="762"/>
        <w:rPr>
          <w:highlight w:val="none"/>
        </w:rPr>
      </w:pPr>
      <w:r>
        <w:rPr>
          <w:highlight w:val="none"/>
        </w:rPr>
      </w:r>
      <w:r/>
    </w:p>
    <w:p>
      <w:pPr>
        <w:jc w:val="center"/>
        <w:spacing w:line="480" w:lineRule="exact"/>
        <w:rPr>
          <w:rFonts w:ascii="黑体" w:eastAsia="黑体"/>
          <w:b/>
          <w:bCs/>
          <w:color w:val="auto"/>
          <w:sz w:val="32"/>
          <w:highlight w:val="none"/>
        </w:rPr>
      </w:pPr>
      <w:r>
        <w:rPr>
          <w:rFonts w:hint="eastAsia" w:ascii="黑体" w:eastAsia="黑体"/>
          <w:b/>
          <w:bCs/>
          <w:color w:val="auto"/>
          <w:sz w:val="32"/>
          <w:highlight w:val="none"/>
        </w:rPr>
        <w:t xml:space="preserve">一、谈判邀请</w:t>
      </w:r>
      <w:r/>
    </w:p>
    <w:p>
      <w:pPr>
        <w:pStyle w:val="749"/>
        <w:ind w:firstLine="518"/>
        <w:spacing w:before="0" w:beforeAutospacing="0" w:after="0" w:afterAutospacing="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项目概况</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ff0000"/>
          <w:sz w:val="28"/>
          <w:szCs w:val="28"/>
          <w:highlight w:val="none"/>
          <w:u w:val="single"/>
          <w:lang w:val="en-US" w:eastAsia="zh-CN"/>
        </w:rPr>
        <w:t xml:space="preserve">大邹镇村级打捞船购置项目JSZC-321281040-SSJT-T2025-0165</w:t>
      </w:r>
      <w:r>
        <w:rPr>
          <w:rFonts w:hint="eastAsia" w:ascii="仿宋" w:hAnsi="仿宋" w:eastAsia="仿宋"/>
          <w:color w:val="auto"/>
          <w:sz w:val="28"/>
          <w:szCs w:val="28"/>
          <w:highlight w:val="none"/>
          <w:u w:val="none"/>
        </w:rPr>
        <w:t xml:space="preserve">采购项目的潜在供应商应在</w:t>
      </w:r>
      <w:r>
        <w:rPr>
          <w:rFonts w:hint="eastAsia" w:ascii="仿宋" w:hAnsi="仿宋" w:eastAsia="仿宋"/>
          <w:color w:val="auto"/>
          <w:sz w:val="28"/>
          <w:szCs w:val="28"/>
          <w:highlight w:val="none"/>
          <w:u w:val="single"/>
        </w:rPr>
        <w:t xml:space="preserve">江苏政府采购“苏采云”系统（</w:t>
      </w:r>
      <w:r>
        <w:rPr>
          <w:rFonts w:hint="eastAsia" w:ascii="仿宋" w:hAnsi="仿宋" w:eastAsia="仿宋"/>
          <w:color w:val="auto"/>
          <w:sz w:val="28"/>
          <w:szCs w:val="28"/>
          <w:highlight w:val="none"/>
          <w:u w:val="single"/>
          <w:lang w:val="en-US"/>
        </w:rPr>
        <w:t xml:space="preserve">http://jszfcg.jsczt.cn/</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u w:val="none"/>
        </w:rPr>
        <w:t xml:space="preserve">获取采购文件，并于</w:t>
      </w:r>
      <w:r>
        <w:rPr>
          <w:rFonts w:hint="eastAsia" w:ascii="仿宋" w:hAnsi="仿宋" w:eastAsia="仿宋"/>
          <w:color w:val="auto"/>
          <w:sz w:val="28"/>
          <w:szCs w:val="28"/>
          <w:highlight w:val="none"/>
          <w:u w:val="single"/>
        </w:rPr>
        <w:t xml:space="preserve">202</w:t>
      </w:r>
      <w:r>
        <w:rPr>
          <w:rFonts w:hint="eastAsia" w:ascii="仿宋" w:hAnsi="仿宋" w:eastAsia="仿宋"/>
          <w:color w:val="auto"/>
          <w:sz w:val="28"/>
          <w:szCs w:val="28"/>
          <w:highlight w:val="none"/>
          <w:u w:val="single"/>
          <w:lang w:val="en-US" w:eastAsia="zh-CN"/>
        </w:rPr>
        <w:t xml:space="preserve">5</w:t>
      </w:r>
      <w:r>
        <w:rPr>
          <w:rFonts w:hint="eastAsia" w:ascii="仿宋" w:hAnsi="仿宋" w:eastAsia="仿宋"/>
          <w:color w:val="auto"/>
          <w:sz w:val="28"/>
          <w:szCs w:val="28"/>
          <w:highlight w:val="none"/>
          <w:u w:val="single"/>
        </w:rPr>
        <w:t xml:space="preserve">年</w:t>
      </w:r>
      <w:r>
        <w:rPr>
          <w:rFonts w:hint="eastAsia" w:ascii="仿宋" w:hAnsi="仿宋" w:eastAsia="仿宋"/>
          <w:color w:val="auto"/>
          <w:sz w:val="28"/>
          <w:szCs w:val="28"/>
          <w:highlight w:val="none"/>
          <w:u w:val="single"/>
          <w:lang w:val="en-US" w:eastAsia="zh-CN"/>
        </w:rPr>
        <w:t xml:space="preserve">12</w:t>
      </w:r>
      <w:r>
        <w:rPr>
          <w:rFonts w:hint="eastAsia" w:ascii="仿宋" w:hAnsi="仿宋" w:eastAsia="仿宋"/>
          <w:color w:val="auto"/>
          <w:sz w:val="28"/>
          <w:szCs w:val="28"/>
          <w:highlight w:val="none"/>
          <w:u w:val="single"/>
        </w:rPr>
        <w:t xml:space="preserve">月</w:t>
      </w:r>
      <w:r>
        <w:rPr>
          <w:rFonts w:hint="eastAsia" w:ascii="仿宋" w:hAnsi="仿宋" w:eastAsia="仿宋"/>
          <w:color w:val="auto"/>
          <w:sz w:val="28"/>
          <w:szCs w:val="28"/>
          <w:highlight w:val="none"/>
          <w:u w:val="single"/>
          <w:lang w:val="en-US" w:eastAsia="zh-CN"/>
        </w:rPr>
        <w:t xml:space="preserve">9</w:t>
      </w:r>
      <w:r>
        <w:rPr>
          <w:rFonts w:hint="eastAsia" w:ascii="仿宋" w:hAnsi="仿宋" w:eastAsia="仿宋"/>
          <w:color w:val="auto"/>
          <w:sz w:val="28"/>
          <w:szCs w:val="28"/>
          <w:highlight w:val="none"/>
          <w:u w:val="single"/>
        </w:rPr>
        <w:t xml:space="preserve">日</w:t>
      </w:r>
      <w:r>
        <w:rPr>
          <w:rFonts w:hint="eastAsia" w:ascii="仿宋" w:hAnsi="仿宋" w:eastAsia="仿宋"/>
          <w:color w:val="auto"/>
          <w:sz w:val="28"/>
          <w:szCs w:val="28"/>
          <w:highlight w:val="none"/>
          <w:u w:val="single"/>
          <w:lang w:val="en-US" w:eastAsia="zh-CN"/>
        </w:rPr>
        <w:t xml:space="preserve">9</w:t>
      </w:r>
      <w:r>
        <w:rPr>
          <w:rFonts w:hint="eastAsia" w:ascii="仿宋" w:hAnsi="仿宋" w:eastAsia="仿宋"/>
          <w:color w:val="auto"/>
          <w:sz w:val="28"/>
          <w:szCs w:val="28"/>
          <w:highlight w:val="none"/>
          <w:u w:val="single"/>
        </w:rPr>
        <w:t xml:space="preserve">:30</w:t>
      </w:r>
      <w:r>
        <w:rPr>
          <w:rFonts w:hint="eastAsia" w:ascii="仿宋" w:hAnsi="仿宋" w:eastAsia="仿宋"/>
          <w:color w:val="auto"/>
          <w:sz w:val="28"/>
          <w:szCs w:val="28"/>
          <w:highlight w:val="none"/>
          <w:u w:val="none"/>
        </w:rPr>
        <w:t xml:space="preserve">（北京时间）前提交响应文件</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一、项目基本情况</w:t>
      </w:r>
      <w:r/>
    </w:p>
    <w:p>
      <w:pPr>
        <w:pStyle w:val="749"/>
        <w:ind w:firstLine="518"/>
        <w:jc w:val="both"/>
        <w:spacing w:before="0" w:beforeAutospacing="0" w:after="0" w:afterAutospacing="0" w:line="560" w:lineRule="exact"/>
        <w:rPr>
          <w:rFonts w:hint="eastAsia" w:ascii="仿宋" w:hAnsi="仿宋" w:eastAsia="仿宋"/>
          <w:color w:val="0000ff"/>
          <w:sz w:val="28"/>
          <w:szCs w:val="28"/>
          <w:highlight w:val="none"/>
          <w:u w:val="none"/>
        </w:rPr>
      </w:pPr>
      <w:r>
        <w:rPr>
          <w:rFonts w:hint="eastAsia" w:ascii="仿宋" w:hAnsi="仿宋" w:eastAsia="仿宋"/>
          <w:color w:val="0000ff"/>
          <w:sz w:val="28"/>
          <w:szCs w:val="28"/>
          <w:highlight w:val="none"/>
          <w:u w:val="none"/>
        </w:rPr>
        <w:t xml:space="preserve">项目编号：</w:t>
      </w:r>
      <w:r>
        <w:rPr>
          <w:rFonts w:hint="eastAsia" w:ascii="仿宋" w:hAnsi="仿宋" w:eastAsia="仿宋"/>
          <w:color w:val="0000ff"/>
          <w:sz w:val="28"/>
          <w:szCs w:val="28"/>
          <w:highlight w:val="none"/>
        </w:rPr>
        <w:t xml:space="preserve">JSZC-321281040-SSJT-T2025-016</w:t>
      </w:r>
      <w:r>
        <w:rPr>
          <w:rFonts w:hint="eastAsia" w:ascii="仿宋" w:hAnsi="仿宋" w:eastAsia="仿宋"/>
          <w:color w:val="0000ff"/>
          <w:sz w:val="28"/>
          <w:szCs w:val="28"/>
          <w:highlight w:val="none"/>
          <w:lang w:val="en-US" w:eastAsia="zh-CN"/>
        </w:rPr>
        <w:t xml:space="preserve">5</w:t>
      </w:r>
      <w:r>
        <w:rPr>
          <w:rFonts w:hint="eastAsia" w:ascii="仿宋" w:hAnsi="仿宋" w:eastAsia="仿宋"/>
          <w:color w:val="0000ff"/>
          <w:sz w:val="28"/>
          <w:szCs w:val="28"/>
          <w:highlight w:val="none"/>
          <w:u w:val="none"/>
        </w:rPr>
        <w:t xml:space="preserve">号</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rPr>
        <w:t xml:space="preserve">项目名称：</w:t>
      </w:r>
      <w:r>
        <w:rPr>
          <w:rFonts w:hint="eastAsia" w:ascii="仿宋" w:hAnsi="仿宋" w:eastAsia="仿宋"/>
          <w:color w:val="auto"/>
          <w:sz w:val="28"/>
          <w:szCs w:val="28"/>
          <w:highlight w:val="none"/>
          <w:u w:val="none"/>
          <w:lang w:val="en-US" w:eastAsia="zh-CN"/>
        </w:rPr>
        <w:t xml:space="preserve">大邹镇村级打捞船购置项目</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预算金额：人民币玖拾陆万元整（￥：960000.00元）。</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最高限价：本项目不设置最高限价，最后响应报价高于预算金额的，将被判定为无效响应文件。</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采购需求：</w:t>
      </w:r>
      <w:r>
        <w:rPr>
          <w:rFonts w:hint="eastAsia" w:ascii="仿宋" w:hAnsi="仿宋" w:eastAsia="仿宋"/>
          <w:color w:val="ff0000"/>
          <w:sz w:val="28"/>
          <w:szCs w:val="28"/>
          <w:highlight w:val="none"/>
          <w:u w:val="none"/>
          <w:lang w:val="en-US" w:eastAsia="zh-CN"/>
        </w:rPr>
        <w:t xml:space="preserve">采购6艘全自动打捞船</w:t>
      </w:r>
      <w:r>
        <w:rPr>
          <w:rFonts w:hint="eastAsia" w:ascii="仿宋" w:hAnsi="仿宋" w:eastAsia="仿宋"/>
          <w:color w:val="auto"/>
          <w:sz w:val="28"/>
          <w:szCs w:val="28"/>
          <w:highlight w:val="none"/>
          <w:u w:val="none"/>
          <w:lang w:val="en-US" w:eastAsia="zh-CN"/>
        </w:rPr>
        <w:t xml:space="preserve">，主要用于河道、湖泊水域内的水草、水葫芦和水面漂浮垃圾的清理工作，打捞船包括船体、垃圾打捞装置和明轮推进系统等，具体要求详见采购需求。</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lang w:val="en-US" w:eastAsia="zh-CN"/>
        </w:rPr>
        <w:t xml:space="preserve">合同履行期限：采购合同签订后10日内全部交付至建设单位指定位置并安装调试完毕。</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本项目不接受联合体投标，本项目采用资格后审方式。</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二、申请人的资格要求</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lang w:val="en-US" w:eastAsia="zh-CN"/>
        </w:rPr>
        <w:t xml:space="preserve">1.满足《中华人民共和国政府采购法》第二十二条规定：</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（1）具有独立承担民事责任的能力；</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（2）具有良好的商业信誉和健全的财务会计制度；</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（3）具有履行合同所必需的设备和专业技术能力；</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（4）有依法缴纳税收和社会保障资金的良好记录；</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（5）参加政府采购活动前三年内，在经营活动中没有重大违法记录；</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（6）法律、行政法规规定的其他条件。</w:t>
      </w:r>
      <w:r/>
    </w:p>
    <w:p>
      <w:pPr>
        <w:ind w:firstLine="518"/>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2.未被“信用中国”网站（www.creditchina.gov.cn）列入失信被执行人、重大税收违法案件当事人名单、政府采购严重失信行为记录名单。</w:t>
      </w:r>
      <w:r/>
    </w:p>
    <w:p>
      <w:pPr>
        <w:pStyle w:val="749"/>
        <w:ind w:firstLine="518"/>
        <w:jc w:val="both"/>
        <w:spacing w:before="0" w:beforeAutospacing="0" w:after="0" w:afterAutospacing="0"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3.落实政府采购政策需满足的资格要求：本项目专门面向中小企业采购。</w:t>
      </w:r>
      <w:r/>
    </w:p>
    <w:p>
      <w:pPr>
        <w:pStyle w:val="749"/>
        <w:ind w:firstLine="518"/>
        <w:spacing w:before="0" w:beforeAutospacing="0" w:after="0" w:afterAutospacing="0" w:line="560" w:lineRule="exact"/>
        <w:shd w:val="clear" w:color="auto" w:fill="ffffff"/>
        <w:rPr>
          <w:rFonts w:hint="eastAsia" w:ascii="仿宋" w:hAnsi="仿宋" w:eastAsia="仿宋"/>
          <w:color w:val="000000"/>
          <w:sz w:val="28"/>
          <w:szCs w:val="28"/>
          <w:highlight w:val="none"/>
        </w:rPr>
      </w:pPr>
      <w:r>
        <w:rPr>
          <w:rFonts w:hint="eastAsia" w:ascii="仿宋" w:hAnsi="仿宋" w:eastAsia="仿宋"/>
          <w:sz w:val="28"/>
          <w:szCs w:val="28"/>
          <w:highlight w:val="none"/>
        </w:rPr>
        <w:t xml:space="preserve">4.</w:t>
      </w:r>
      <w:r>
        <w:rPr>
          <w:rFonts w:hint="eastAsia" w:ascii="仿宋" w:hAnsi="仿宋" w:eastAsia="仿宋"/>
          <w:color w:val="000000"/>
          <w:sz w:val="28"/>
          <w:szCs w:val="28"/>
          <w:highlight w:val="none"/>
        </w:rPr>
        <w:t xml:space="preserve">本项目的特定资格要求：</w:t>
      </w:r>
      <w:r>
        <w:rPr>
          <w:rFonts w:hint="eastAsia" w:ascii="仿宋" w:hAnsi="仿宋" w:eastAsia="仿宋"/>
          <w:color w:val="000000"/>
          <w:sz w:val="28"/>
          <w:szCs w:val="28"/>
          <w:highlight w:val="none"/>
          <w:lang w:val="en-US" w:eastAsia="zh-CN"/>
        </w:rPr>
        <w:t xml:space="preserve">供应商或制造商须具有</w:t>
      </w:r>
      <w:r>
        <w:rPr>
          <w:rFonts w:hint="eastAsia" w:ascii="仿宋" w:hAnsi="仿宋" w:eastAsia="仿宋"/>
          <w:color w:val="000000"/>
          <w:sz w:val="28"/>
          <w:szCs w:val="28"/>
          <w:highlight w:val="none"/>
        </w:rPr>
        <w:t xml:space="preserve">船舶生产企业生产条件认可证书或船舶生产企业等级证书( 三级Ⅳ类或以上)或船舶建造适检条件评估报告。</w:t>
      </w:r>
      <w:r/>
    </w:p>
    <w:p>
      <w:pPr>
        <w:pStyle w:val="749"/>
        <w:ind w:firstLine="518"/>
        <w:jc w:val="both"/>
        <w:spacing w:before="0" w:beforeAutospacing="0" w:after="0" w:afterAutospacing="0" w:line="560" w:lineRule="exact"/>
        <w:rPr>
          <w:rFonts w:hint="eastAsia"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本项目不接受供应商以联合体的身份参与，本项目采用资格后审方式。</w:t>
      </w:r>
      <w:r/>
    </w:p>
    <w:p>
      <w:pPr>
        <w:pStyle w:val="749"/>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三、获取谈判文件</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时间：2025年</w:t>
      </w:r>
      <w:r>
        <w:rPr>
          <w:rFonts w:hint="eastAsia" w:cs="宋体"/>
          <w:i w:val="0"/>
          <w:iCs w:val="0"/>
          <w:caps w:val="0"/>
          <w:color w:val="ff0000"/>
          <w:spacing w:val="0"/>
          <w:sz w:val="21"/>
          <w:szCs w:val="21"/>
          <w:highlight w:val="none"/>
          <w:shd w:val="clear" w:color="auto" w:fill="ffffff"/>
          <w:lang w:val="en-US" w:eastAsia="zh-CN"/>
        </w:rPr>
        <w:t xml:space="preserve">12</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月</w:t>
      </w:r>
      <w:r>
        <w:rPr>
          <w:rFonts w:hint="eastAsia" w:cs="宋体"/>
          <w:i w:val="0"/>
          <w:iCs w:val="0"/>
          <w:caps w:val="0"/>
          <w:color w:val="ff0000"/>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日至2025年</w:t>
      </w:r>
      <w:r>
        <w:rPr>
          <w:rFonts w:hint="eastAsia" w:cs="宋体"/>
          <w:i w:val="0"/>
          <w:iCs w:val="0"/>
          <w:caps w:val="0"/>
          <w:color w:val="ff0000"/>
          <w:spacing w:val="0"/>
          <w:sz w:val="21"/>
          <w:szCs w:val="21"/>
          <w:highlight w:val="none"/>
          <w:shd w:val="clear" w:color="auto" w:fill="ffffff"/>
          <w:lang w:val="en-US" w:eastAsia="zh-CN"/>
        </w:rPr>
        <w:t xml:space="preserve">12</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月</w:t>
      </w:r>
      <w:r>
        <w:rPr>
          <w:rFonts w:hint="eastAsia" w:cs="宋体"/>
          <w:i w:val="0"/>
          <w:iCs w:val="0"/>
          <w:caps w:val="0"/>
          <w:color w:val="ff0000"/>
          <w:spacing w:val="0"/>
          <w:sz w:val="21"/>
          <w:szCs w:val="21"/>
          <w:highlight w:val="none"/>
          <w:shd w:val="clear" w:color="auto" w:fill="ffffff"/>
          <w:lang w:val="en-US" w:eastAsia="zh-CN"/>
        </w:rPr>
        <w:t xml:space="preserve">8</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日，每天上午00：00-12：00，下午12：00-23：59（北京时间，法定节假日除外）</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地点：“苏采云”系统（网址：</w:t>
      </w:r>
      <w:r>
        <w:rPr>
          <w:rFonts w:hint="eastAsia" w:ascii="宋体" w:hAnsi="宋体" w:eastAsia="宋体" w:cs="宋体"/>
          <w:i w:val="0"/>
          <w:iCs w:val="0"/>
          <w:caps w:val="0"/>
          <w:color w:val="auto"/>
          <w:spacing w:val="0"/>
          <w:sz w:val="21"/>
          <w:szCs w:val="21"/>
          <w:highlight w:val="none"/>
          <w:shd w:val="clear" w:color="auto" w:fill="ffffff"/>
          <w:lang w:val="en-US" w:eastAsia="zh-CN"/>
        </w:rPr>
        <w:fldChar w:fldCharType="begin"/>
      </w:r>
      <w:r>
        <w:rPr>
          <w:rFonts w:hint="eastAsia" w:ascii="宋体" w:hAnsi="宋体" w:eastAsia="宋体" w:cs="宋体"/>
          <w:i w:val="0"/>
          <w:iCs w:val="0"/>
          <w:caps w:val="0"/>
          <w:color w:val="auto"/>
          <w:spacing w:val="0"/>
          <w:sz w:val="21"/>
          <w:szCs w:val="21"/>
          <w:highlight w:val="none"/>
          <w:shd w:val="clear" w:color="auto" w:fill="ffffff"/>
          <w:lang w:val="en-US" w:eastAsia="zh-CN"/>
        </w:rPr>
        <w:instrText xml:space="preserve"> HYPERLINK "http://jszfcg.jsczt.cn/)\”ga" </w:instrText>
      </w:r>
      <w:r>
        <w:rPr>
          <w:rFonts w:hint="eastAsia" w:ascii="宋体" w:hAnsi="宋体" w:eastAsia="宋体" w:cs="宋体"/>
          <w:i w:val="0"/>
          <w:iCs w:val="0"/>
          <w:caps w:val="0"/>
          <w:color w:val="auto"/>
          <w:spacing w:val="0"/>
          <w:sz w:val="21"/>
          <w:szCs w:val="21"/>
          <w:highlight w:val="none"/>
          <w:shd w:val="clear" w:color="auto" w:fill="ffffff"/>
          <w:lang w:val="en-US" w:eastAsia="zh-CN"/>
        </w:rPr>
        <w:fldChar w:fldCharType="separate"/>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http://jszfcg.jsczt.cn/)</w:t>
      </w:r>
      <w:r>
        <w:rPr>
          <w:rFonts w:hint="eastAsia" w:ascii="宋体" w:hAnsi="宋体" w:eastAsia="宋体" w:cs="宋体"/>
          <w:i w:val="0"/>
          <w:iCs w:val="0"/>
          <w:caps w:val="0"/>
          <w:color w:val="auto"/>
          <w:spacing w:val="0"/>
          <w:sz w:val="21"/>
          <w:szCs w:val="21"/>
          <w:highlight w:val="none"/>
          <w:shd w:val="clear" w:color="auto" w:fill="ffffff"/>
          <w:lang w:val="en-US" w:eastAsia="zh-CN"/>
        </w:rPr>
        <w:fldChar w:fldCharType="end"/>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p>
    <w:p>
      <w:pPr>
        <w:pStyle w:val="749"/>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四、提交响应文件截止时间和地点</w:t>
      </w:r>
      <w:r/>
    </w:p>
    <w:p>
      <w:pPr>
        <w:pStyle w:val="749"/>
        <w:ind w:firstLine="518"/>
        <w:jc w:val="both"/>
        <w:spacing w:before="0" w:beforeAutospacing="0" w:after="0" w:afterAutospacing="0" w:line="560" w:lineRule="exact"/>
        <w:rPr>
          <w:rFonts w:hint="eastAsia" w:ascii="宋体" w:hAnsi="宋体" w:eastAsia="宋体" w:cs="宋体"/>
          <w:i w:val="0"/>
          <w:iCs w:val="0"/>
          <w:caps w:val="0"/>
          <w:color w:val="ff0000"/>
          <w:spacing w:val="0"/>
          <w:sz w:val="21"/>
          <w:szCs w:val="21"/>
          <w:highlight w:val="none"/>
          <w:shd w:val="clear" w:color="auto" w:fill="ffffff"/>
          <w:lang w:val="en-US" w:eastAsia="zh-CN"/>
        </w:rPr>
      </w:pP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谈判响应文件递交截止时间：2025年</w:t>
      </w:r>
      <w:r>
        <w:rPr>
          <w:rFonts w:hint="eastAsia" w:cs="宋体"/>
          <w:i w:val="0"/>
          <w:iCs w:val="0"/>
          <w:caps w:val="0"/>
          <w:color w:val="ff0000"/>
          <w:spacing w:val="0"/>
          <w:sz w:val="21"/>
          <w:szCs w:val="21"/>
          <w:highlight w:val="none"/>
          <w:shd w:val="clear" w:color="auto" w:fill="ffffff"/>
          <w:lang w:val="en-US" w:eastAsia="zh-CN"/>
        </w:rPr>
        <w:t xml:space="preserve">12</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月</w:t>
      </w:r>
      <w:r>
        <w:rPr>
          <w:rFonts w:hint="eastAsia" w:cs="宋体"/>
          <w:i w:val="0"/>
          <w:iCs w:val="0"/>
          <w:caps w:val="0"/>
          <w:color w:val="ff0000"/>
          <w:spacing w:val="0"/>
          <w:sz w:val="21"/>
          <w:szCs w:val="21"/>
          <w:highlight w:val="none"/>
          <w:shd w:val="clear" w:color="auto" w:fill="ffffff"/>
          <w:lang w:val="en-US" w:eastAsia="zh-CN"/>
        </w:rPr>
        <w:t xml:space="preserve">9</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日</w:t>
      </w:r>
      <w:r>
        <w:rPr>
          <w:rFonts w:hint="eastAsia" w:cs="宋体"/>
          <w:i w:val="0"/>
          <w:iCs w:val="0"/>
          <w:caps w:val="0"/>
          <w:color w:val="ff0000"/>
          <w:spacing w:val="0"/>
          <w:sz w:val="21"/>
          <w:szCs w:val="21"/>
          <w:highlight w:val="none"/>
          <w:shd w:val="clear" w:color="auto" w:fill="ffffff"/>
          <w:lang w:val="en-US" w:eastAsia="zh-CN"/>
        </w:rPr>
        <w:t xml:space="preserve">9</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:30（北京时间）</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谈判地点：“苏采云”系统（网址：http://jszfcg.jsczt.cn/）厅”。</w:t>
      </w:r>
      <w:r/>
    </w:p>
    <w:p>
      <w:pPr>
        <w:pStyle w:val="749"/>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五、开启</w:t>
      </w:r>
      <w:r/>
    </w:p>
    <w:p>
      <w:pPr>
        <w:pStyle w:val="749"/>
        <w:ind w:firstLine="518"/>
        <w:jc w:val="both"/>
        <w:spacing w:before="0" w:beforeAutospacing="0" w:after="0" w:afterAutospacing="0" w:line="560" w:lineRule="exact"/>
        <w:rPr>
          <w:rFonts w:hint="eastAsia" w:ascii="宋体" w:hAnsi="宋体" w:eastAsia="宋体" w:cs="宋体"/>
          <w:i w:val="0"/>
          <w:iCs w:val="0"/>
          <w:caps w:val="0"/>
          <w:color w:val="ff0000"/>
          <w:spacing w:val="0"/>
          <w:sz w:val="21"/>
          <w:szCs w:val="21"/>
          <w:highlight w:val="none"/>
          <w:shd w:val="clear" w:color="auto" w:fill="ffffff"/>
          <w:lang w:val="en-US" w:eastAsia="zh-CN"/>
        </w:rPr>
      </w:pP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时间:2025年</w:t>
      </w:r>
      <w:r>
        <w:rPr>
          <w:rFonts w:hint="eastAsia" w:cs="宋体"/>
          <w:i w:val="0"/>
          <w:iCs w:val="0"/>
          <w:caps w:val="0"/>
          <w:color w:val="ff0000"/>
          <w:spacing w:val="0"/>
          <w:sz w:val="21"/>
          <w:szCs w:val="21"/>
          <w:highlight w:val="none"/>
          <w:shd w:val="clear" w:color="auto" w:fill="ffffff"/>
          <w:lang w:val="en-US" w:eastAsia="zh-CN"/>
        </w:rPr>
        <w:t xml:space="preserve">12</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月</w:t>
      </w:r>
      <w:r>
        <w:rPr>
          <w:rFonts w:hint="eastAsia" w:cs="宋体"/>
          <w:i w:val="0"/>
          <w:iCs w:val="0"/>
          <w:caps w:val="0"/>
          <w:color w:val="ff0000"/>
          <w:spacing w:val="0"/>
          <w:sz w:val="21"/>
          <w:szCs w:val="21"/>
          <w:highlight w:val="none"/>
          <w:shd w:val="clear" w:color="auto" w:fill="ffffff"/>
          <w:lang w:val="en-US" w:eastAsia="zh-CN"/>
        </w:rPr>
        <w:t xml:space="preserve">9</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日</w:t>
      </w:r>
      <w:r>
        <w:rPr>
          <w:rFonts w:hint="eastAsia" w:cs="宋体"/>
          <w:i w:val="0"/>
          <w:iCs w:val="0"/>
          <w:caps w:val="0"/>
          <w:color w:val="ff0000"/>
          <w:spacing w:val="0"/>
          <w:sz w:val="21"/>
          <w:szCs w:val="21"/>
          <w:highlight w:val="none"/>
          <w:shd w:val="clear" w:color="auto" w:fill="ffffff"/>
          <w:lang w:val="en-US" w:eastAsia="zh-CN"/>
        </w:rPr>
        <w:t xml:space="preserve">9</w:t>
      </w:r>
      <w:r>
        <w:rPr>
          <w:rFonts w:hint="eastAsia" w:ascii="宋体" w:hAnsi="宋体" w:eastAsia="宋体" w:cs="宋体"/>
          <w:i w:val="0"/>
          <w:iCs w:val="0"/>
          <w:caps w:val="0"/>
          <w:color w:val="ff0000"/>
          <w:spacing w:val="0"/>
          <w:sz w:val="21"/>
          <w:szCs w:val="21"/>
          <w:highlight w:val="none"/>
          <w:shd w:val="clear" w:color="auto" w:fill="ffffff"/>
          <w:lang w:val="en-US" w:eastAsia="zh-CN"/>
        </w:rPr>
        <w:t xml:space="preserve">:30(北京时间)</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地点：苏采云系统开标大厅</w:t>
      </w:r>
      <w:r/>
    </w:p>
    <w:p>
      <w:pPr>
        <w:pStyle w:val="749"/>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六、公告期限</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自本公告发布之日起3个工作日。</w:t>
      </w:r>
      <w:r/>
    </w:p>
    <w:p>
      <w:pPr>
        <w:pStyle w:val="749"/>
        <w:ind w:firstLine="518"/>
        <w:jc w:val="both"/>
        <w:spacing w:before="0" w:beforeAutospacing="0" w:after="0" w:afterAutospacing="0" w:line="560" w:lineRule="exact"/>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七、其他补充事宜</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如在报名中或者有任何疑问，请拨打电子化政府采购技术支持电话：0523-86897512、89182460。</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八</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、凡对本次采购公告内容提出询问，请按以下方式联系。</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1.采购人信息</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名 称：兴化市</w:t>
      </w:r>
      <w:r>
        <w:rPr>
          <w:rFonts w:hint="eastAsia" w:cs="宋体"/>
          <w:i w:val="0"/>
          <w:iCs w:val="0"/>
          <w:caps w:val="0"/>
          <w:color w:val="auto"/>
          <w:spacing w:val="0"/>
          <w:sz w:val="21"/>
          <w:szCs w:val="21"/>
          <w:highlight w:val="none"/>
          <w:shd w:val="clear" w:color="auto" w:fill="ffffff"/>
          <w:lang w:val="en-US" w:eastAsia="zh-CN"/>
        </w:rPr>
        <w:t xml:space="preserve">大邹</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镇人民政府</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地址：兴化市</w:t>
      </w:r>
      <w:r>
        <w:rPr>
          <w:rFonts w:hint="eastAsia" w:cs="宋体"/>
          <w:i w:val="0"/>
          <w:iCs w:val="0"/>
          <w:caps w:val="0"/>
          <w:color w:val="auto"/>
          <w:spacing w:val="0"/>
          <w:sz w:val="21"/>
          <w:szCs w:val="21"/>
          <w:highlight w:val="none"/>
          <w:shd w:val="clear" w:color="auto" w:fill="ffffff"/>
          <w:lang w:val="en-US" w:eastAsia="zh-CN"/>
        </w:rPr>
        <w:t xml:space="preserve">大邹镇兴盐路1</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号</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联系方式：</w:t>
      </w:r>
      <w:r>
        <w:rPr>
          <w:rFonts w:hint="eastAsia" w:cs="宋体"/>
          <w:i w:val="0"/>
          <w:iCs w:val="0"/>
          <w:caps w:val="0"/>
          <w:color w:val="auto"/>
          <w:spacing w:val="0"/>
          <w:sz w:val="21"/>
          <w:szCs w:val="21"/>
          <w:highlight w:val="none"/>
          <w:shd w:val="clear" w:color="auto" w:fill="ffffff"/>
          <w:lang w:val="en-US" w:eastAsia="zh-CN"/>
        </w:rPr>
        <w:t xml:space="preserve">陆</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先生 </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联系电话：</w:t>
      </w:r>
      <w:r>
        <w:rPr>
          <w:rFonts w:hint="eastAsia" w:cs="宋体"/>
          <w:i w:val="0"/>
          <w:iCs w:val="0"/>
          <w:caps w:val="0"/>
          <w:color w:val="auto"/>
          <w:spacing w:val="0"/>
          <w:sz w:val="21"/>
          <w:szCs w:val="21"/>
          <w:highlight w:val="none"/>
          <w:shd w:val="clear" w:color="auto" w:fill="ffffff"/>
          <w:lang w:val="en-US" w:eastAsia="zh-CN"/>
        </w:rPr>
        <w:t xml:space="preserve">15861060600</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2.采购代理机构信息</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名 称：苏世建设管理集团有限公司</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地 址：兴化市凤凰公寓南大门东150m</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联系方式：</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戴</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工</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 </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联系电话：15996094189</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3.项目联系方式</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项目联系人： </w:t>
      </w:r>
      <w:r>
        <w:rPr>
          <w:rFonts w:hint="eastAsia" w:cs="宋体"/>
          <w:i w:val="0"/>
          <w:iCs w:val="0"/>
          <w:caps w:val="0"/>
          <w:color w:val="auto"/>
          <w:spacing w:val="0"/>
          <w:sz w:val="21"/>
          <w:szCs w:val="21"/>
          <w:highlight w:val="none"/>
          <w:shd w:val="clear" w:color="auto" w:fill="ffffff"/>
          <w:lang w:val="en-US" w:eastAsia="zh-CN"/>
        </w:rPr>
        <w:t xml:space="preserve">陆先生         </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戴</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先生</w:t>
      </w:r>
      <w:r/>
    </w:p>
    <w:p>
      <w:pPr>
        <w:pStyle w:val="749"/>
        <w:ind w:firstLine="518"/>
        <w:jc w:val="both"/>
        <w:spacing w:before="0" w:beforeAutospacing="0" w:after="0" w:afterAutospacing="0" w:line="560" w:lineRule="exact"/>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联系电话：</w:t>
      </w:r>
      <w:r>
        <w:rPr>
          <w:rFonts w:hint="eastAsia" w:cs="宋体"/>
          <w:i w:val="0"/>
          <w:iCs w:val="0"/>
          <w:caps w:val="0"/>
          <w:color w:val="auto"/>
          <w:spacing w:val="0"/>
          <w:sz w:val="21"/>
          <w:szCs w:val="21"/>
          <w:highlight w:val="none"/>
          <w:shd w:val="clear" w:color="auto" w:fill="ffffff"/>
          <w:lang w:val="en-US" w:eastAsia="zh-CN"/>
        </w:rPr>
        <w:t xml:space="preserve">  15861060600    </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15996094189</w:t>
      </w:r>
      <w:r/>
    </w:p>
    <w:p>
      <w:pPr>
        <w:pStyle w:val="749"/>
        <w:ind w:firstLine="518"/>
        <w:jc w:val="both"/>
        <w:spacing w:before="0" w:beforeAutospacing="0" w:after="0" w:afterAutospacing="0" w:line="560" w:lineRule="exact"/>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r>
      <w:r/>
    </w:p>
    <w:p>
      <w:pPr>
        <w:jc w:val="center"/>
        <w:spacing w:line="480" w:lineRule="exact"/>
        <w:rPr>
          <w:rFonts w:ascii="黑体" w:eastAsia="黑体"/>
          <w:b/>
          <w:bCs/>
          <w:color w:val="auto"/>
          <w:sz w:val="32"/>
          <w:highlight w:val="none"/>
        </w:rPr>
      </w:pPr>
      <w:r>
        <w:rPr>
          <w:rFonts w:hint="eastAsia" w:ascii="黑体" w:eastAsia="黑体"/>
          <w:b/>
          <w:bCs/>
          <w:color w:val="auto"/>
          <w:sz w:val="32"/>
          <w:highlight w:val="none"/>
        </w:rPr>
        <w:t xml:space="preserve">二、总  则</w:t>
      </w:r>
      <w:r/>
    </w:p>
    <w:p>
      <w:pPr>
        <w:ind w:firstLine="510"/>
        <w:spacing w:line="560" w:lineRule="exact"/>
        <w:rPr>
          <w:rFonts w:ascii="楷体" w:hAnsi="楷体" w:eastAsia="楷体"/>
          <w:color w:val="auto"/>
          <w:sz w:val="28"/>
          <w:szCs w:val="28"/>
          <w:highlight w:val="none"/>
        </w:rPr>
      </w:pPr>
      <w:r>
        <w:rPr>
          <w:rFonts w:hint="eastAsia" w:ascii="楷体" w:hAnsi="楷体" w:eastAsia="楷体"/>
          <w:b/>
          <w:bCs/>
          <w:color w:val="auto"/>
          <w:sz w:val="28"/>
          <w:szCs w:val="28"/>
          <w:highlight w:val="none"/>
        </w:rPr>
        <w:t xml:space="preserve">1、适用范围</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（1）本谈判文件仅适用于</w:t>
      </w:r>
      <w:r>
        <w:rPr>
          <w:rFonts w:hint="eastAsia" w:ascii="仿宋" w:hAnsi="仿宋" w:eastAsia="仿宋"/>
          <w:color w:val="auto"/>
          <w:sz w:val="28"/>
          <w:szCs w:val="28"/>
          <w:highlight w:val="none"/>
          <w:lang w:eastAsia="zh-CN"/>
        </w:rPr>
        <w:t xml:space="preserve">苏世建设管理集团有限公司</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以下简称本公司)组织的本次采购活动。</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（2）本次采购活动由本公司组织,采取竞争性谈判方式。</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（3）本次采购活动及本次采购产生的合同受中国法律的约束和保护。</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（4）供应商一旦确认参加本次采购活动，即视为自愿接受了本谈判文件中所有条件和规定。</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auto"/>
          <w:sz w:val="28"/>
          <w:szCs w:val="28"/>
          <w:highlight w:val="none"/>
        </w:rPr>
      </w:pPr>
      <w:r>
        <w:rPr>
          <w:rFonts w:hint="eastAsia" w:ascii="楷体" w:hAnsi="楷体" w:eastAsia="楷体"/>
          <w:b/>
          <w:color w:val="auto"/>
          <w:sz w:val="28"/>
          <w:szCs w:val="28"/>
          <w:highlight w:val="none"/>
        </w:rPr>
        <w:t xml:space="preserve">2、供应商资格要求</w:t>
      </w:r>
      <w:r/>
    </w:p>
    <w:p>
      <w:pPr>
        <w:ind w:firstLine="510"/>
        <w:spacing w:line="56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供应商应符合的基本资格条件：</w:t>
      </w:r>
      <w:bookmarkStart w:id="0" w:name="OLE_LINK1"/>
      <w:r>
        <w:rPr>
          <w:rFonts w:hint="eastAsia" w:ascii="仿宋" w:hAnsi="仿宋" w:eastAsia="仿宋"/>
          <w:color w:val="auto"/>
          <w:sz w:val="28"/>
          <w:szCs w:val="28"/>
          <w:highlight w:val="none"/>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auto"/>
          <w:sz w:val="28"/>
          <w:szCs w:val="28"/>
          <w:highlight w:val="none"/>
        </w:rPr>
        <w:t xml:space="preserve">未被“信用中国”网站（www.creditchina.gov.cn）列入失信被执行人、重大税收违法案件当事人名单、政府采购严重失信行为记录名单</w:t>
      </w:r>
      <w:bookmarkEnd w:id="0"/>
      <w:r>
        <w:rPr>
          <w:rFonts w:hint="eastAsia" w:ascii="仿宋" w:hAnsi="仿宋" w:eastAsia="仿宋" w:cs="Arial"/>
          <w:color w:val="auto"/>
          <w:sz w:val="28"/>
          <w:szCs w:val="28"/>
          <w:highlight w:val="none"/>
        </w:rPr>
        <w:t xml:space="preserve">。</w:t>
      </w:r>
      <w:r/>
    </w:p>
    <w:p>
      <w:pPr>
        <w:pStyle w:val="749"/>
        <w:ind w:firstLine="518"/>
        <w:jc w:val="both"/>
        <w:spacing w:before="0" w:beforeAutospacing="0" w:after="0" w:afterAutospacing="0"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供应商须符合的特定资格条件：</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lang w:val="en-US" w:eastAsia="zh-CN"/>
        </w:rPr>
        <w:t xml:space="preserve">(1)供应商或制造商须具有</w:t>
      </w:r>
      <w:r>
        <w:rPr>
          <w:rFonts w:hint="eastAsia" w:ascii="仿宋" w:hAnsi="仿宋" w:eastAsia="仿宋"/>
          <w:color w:val="auto"/>
          <w:sz w:val="28"/>
          <w:szCs w:val="28"/>
          <w:highlight w:val="none"/>
          <w:u w:val="none"/>
        </w:rPr>
        <w:t xml:space="preserve">船舶生产企业生产条件认可证书或船舶生产企业等级证书( 三级Ⅳ类或以上)或船舶建造适检条件评估报告。</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本项目不接受供应商以联合体的身份参与，本项目采用资格后审方式</w:t>
      </w:r>
      <w:r>
        <w:rPr>
          <w:rFonts w:hint="eastAsia" w:ascii="仿宋" w:hAnsi="仿宋" w:eastAsia="仿宋"/>
          <w:bCs/>
          <w:color w:val="auto"/>
          <w:sz w:val="28"/>
          <w:szCs w:val="28"/>
          <w:highlight w:val="none"/>
        </w:rPr>
        <w:t xml:space="preserve">。</w:t>
      </w:r>
      <w:r/>
    </w:p>
    <w:p>
      <w:pPr>
        <w:ind w:firstLine="520"/>
        <w:spacing w:line="560" w:lineRule="exact"/>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3、供应商不得存在下列情形之一</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（1）与采购人、采购代理机构存在隶属关系或者其他利害关系。</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auto"/>
          <w:sz w:val="28"/>
          <w:szCs w:val="28"/>
          <w:highlight w:val="none"/>
        </w:rPr>
      </w:pPr>
      <w:r>
        <w:rPr>
          <w:rFonts w:hint="eastAsia" w:ascii="黑体" w:eastAsia="黑体"/>
          <w:b/>
          <w:color w:val="auto"/>
          <w:sz w:val="28"/>
          <w:szCs w:val="28"/>
          <w:highlight w:val="none"/>
        </w:rPr>
        <w:t xml:space="preserve">三、谈判响应要求</w:t>
      </w:r>
      <w:r/>
    </w:p>
    <w:p>
      <w:pPr>
        <w:ind w:firstLine="520"/>
        <w:spacing w:line="560" w:lineRule="exact"/>
        <w:rPr>
          <w:rFonts w:ascii="楷体" w:hAnsi="楷体" w:eastAsia="楷体"/>
          <w:b/>
          <w:color w:val="auto"/>
          <w:sz w:val="28"/>
          <w:szCs w:val="28"/>
          <w:highlight w:val="none"/>
        </w:rPr>
      </w:pPr>
      <w:r>
        <w:rPr>
          <w:rFonts w:hint="eastAsia" w:ascii="楷体" w:hAnsi="楷体" w:eastAsia="楷体"/>
          <w:b/>
          <w:bCs/>
          <w:color w:val="auto"/>
          <w:sz w:val="28"/>
          <w:szCs w:val="28"/>
          <w:highlight w:val="none"/>
        </w:rPr>
        <w:t xml:space="preserve">1、谈判文件</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（1）谈判文件的组成，为采购公告、本文件及所有按规定发出的补充变更通知。</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（2）谈判文件的澄清及修改：</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①供应商在下载谈判文件后，如有疑问需要澄清，应按</w:t>
      </w:r>
      <w:r>
        <w:rPr>
          <w:rFonts w:hint="eastAsia" w:ascii="仿宋" w:hAnsi="仿宋" w:eastAsia="仿宋"/>
          <w:b/>
          <w:color w:val="auto"/>
          <w:sz w:val="28"/>
          <w:szCs w:val="28"/>
          <w:highlight w:val="none"/>
        </w:rPr>
        <w:t xml:space="preserve">谈判须知（本文件第</w:t>
      </w:r>
      <w:r>
        <w:rPr>
          <w:rFonts w:hint="eastAsia" w:ascii="仿宋" w:hAnsi="仿宋" w:eastAsia="仿宋"/>
          <w:b/>
          <w:color w:val="auto"/>
          <w:sz w:val="28"/>
          <w:szCs w:val="28"/>
          <w:highlight w:val="none"/>
          <w:lang w:val="en-US" w:eastAsia="zh-CN"/>
        </w:rPr>
        <w:t xml:space="preserve">4</w:t>
      </w:r>
      <w:r>
        <w:rPr>
          <w:rFonts w:hint="eastAsia" w:ascii="仿宋" w:hAnsi="仿宋" w:eastAsia="仿宋"/>
          <w:b/>
          <w:color w:val="auto"/>
          <w:sz w:val="28"/>
          <w:szCs w:val="28"/>
          <w:highlight w:val="none"/>
        </w:rPr>
        <w:t xml:space="preserve">页）第</w:t>
      </w:r>
      <w:r>
        <w:rPr>
          <w:rFonts w:hint="eastAsia" w:ascii="仿宋" w:hAnsi="仿宋" w:eastAsia="仿宋"/>
          <w:b/>
          <w:color w:val="auto"/>
          <w:sz w:val="28"/>
          <w:szCs w:val="28"/>
          <w:highlight w:val="none"/>
          <w:lang w:val="en-US" w:eastAsia="zh-CN"/>
        </w:rPr>
        <w:t xml:space="preserve">5</w:t>
      </w:r>
      <w:r>
        <w:rPr>
          <w:rFonts w:hint="eastAsia" w:ascii="仿宋" w:hAnsi="仿宋" w:eastAsia="仿宋"/>
          <w:b/>
          <w:color w:val="auto"/>
          <w:sz w:val="28"/>
          <w:szCs w:val="28"/>
          <w:highlight w:val="none"/>
        </w:rPr>
        <w:t xml:space="preserve">项</w:t>
      </w:r>
      <w:r>
        <w:rPr>
          <w:rFonts w:hint="eastAsia" w:ascii="仿宋" w:hAnsi="仿宋" w:eastAsia="仿宋"/>
          <w:color w:val="auto"/>
          <w:sz w:val="28"/>
          <w:szCs w:val="28"/>
          <w:highlight w:val="none"/>
        </w:rPr>
        <w:t xml:space="preserve">内容中规定的时间前以书面形式向采购人或本公司提出。</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②</w:t>
      </w:r>
      <w:r>
        <w:rPr>
          <w:rFonts w:hint="eastAsia" w:ascii="仿宋" w:hAnsi="仿宋" w:eastAsia="仿宋"/>
          <w:color w:val="auto"/>
          <w:sz w:val="28"/>
          <w:highlight w:val="none"/>
        </w:rPr>
        <w:t xml:space="preserve">在</w:t>
      </w:r>
      <w:r>
        <w:rPr>
          <w:rFonts w:hint="eastAsia" w:ascii="仿宋" w:hAnsi="仿宋" w:eastAsia="仿宋"/>
          <w:color w:val="auto"/>
          <w:sz w:val="28"/>
          <w:szCs w:val="28"/>
          <w:highlight w:val="none"/>
        </w:rPr>
        <w:t xml:space="preserve">谈判</w:t>
      </w:r>
      <w:r>
        <w:rPr>
          <w:rFonts w:hint="eastAsia" w:ascii="仿宋" w:hAnsi="仿宋" w:eastAsia="仿宋"/>
          <w:color w:val="auto"/>
          <w:sz w:val="28"/>
          <w:highlight w:val="none"/>
        </w:rPr>
        <w:t xml:space="preserve">截止日前，</w:t>
      </w:r>
      <w:r>
        <w:rPr>
          <w:rFonts w:hint="eastAsia" w:ascii="仿宋" w:hAnsi="仿宋" w:eastAsia="仿宋"/>
          <w:color w:val="auto"/>
          <w:sz w:val="28"/>
          <w:szCs w:val="28"/>
          <w:highlight w:val="none"/>
        </w:rPr>
        <w:t xml:space="preserve">本公司可根据采购人的要求</w:t>
      </w:r>
      <w:r>
        <w:rPr>
          <w:rFonts w:hint="eastAsia" w:ascii="仿宋" w:hAnsi="仿宋" w:eastAsia="仿宋"/>
          <w:color w:val="auto"/>
          <w:sz w:val="28"/>
          <w:highlight w:val="none"/>
        </w:rPr>
        <w:t xml:space="preserve">或在解答供应商提出的澄清问题时对</w:t>
      </w:r>
      <w:r>
        <w:rPr>
          <w:rFonts w:hint="eastAsia" w:ascii="仿宋" w:hAnsi="仿宋" w:eastAsia="仿宋"/>
          <w:color w:val="auto"/>
          <w:sz w:val="28"/>
          <w:szCs w:val="28"/>
          <w:highlight w:val="none"/>
        </w:rPr>
        <w:t xml:space="preserve">谈判</w:t>
      </w:r>
      <w:r>
        <w:rPr>
          <w:rFonts w:hint="eastAsia" w:ascii="仿宋" w:hAnsi="仿宋" w:eastAsia="仿宋"/>
          <w:color w:val="auto"/>
          <w:sz w:val="28"/>
          <w:highlight w:val="none"/>
        </w:rPr>
        <w:t xml:space="preserve">文件进行修改。</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③谈判</w:t>
      </w:r>
      <w:r>
        <w:rPr>
          <w:rFonts w:hint="eastAsia" w:ascii="仿宋" w:hAnsi="仿宋" w:eastAsia="仿宋"/>
          <w:color w:val="auto"/>
          <w:sz w:val="28"/>
          <w:highlight w:val="none"/>
        </w:rPr>
        <w:t xml:space="preserve">文件的修改将以书面形式公布，包括邮寄、传真和电传通知已报名的供应商</w:t>
      </w:r>
      <w:r>
        <w:rPr>
          <w:rFonts w:hint="eastAsia" w:ascii="仿宋" w:hAnsi="仿宋" w:eastAsia="仿宋"/>
          <w:color w:val="auto"/>
          <w:sz w:val="28"/>
          <w:szCs w:val="28"/>
          <w:highlight w:val="none"/>
        </w:rPr>
        <w:t xml:space="preserve">，作为谈判文件的组成部分。</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④</w:t>
      </w:r>
      <w:r>
        <w:rPr>
          <w:rFonts w:hint="eastAsia" w:ascii="仿宋" w:hAnsi="仿宋" w:eastAsia="仿宋"/>
          <w:color w:val="auto"/>
          <w:sz w:val="28"/>
          <w:highlight w:val="none"/>
        </w:rPr>
        <w:t xml:space="preserve">为使供应商编写</w:t>
      </w:r>
      <w:r>
        <w:rPr>
          <w:rFonts w:hint="eastAsia" w:ascii="仿宋" w:hAnsi="仿宋" w:eastAsia="仿宋"/>
          <w:color w:val="auto"/>
          <w:sz w:val="28"/>
          <w:szCs w:val="28"/>
          <w:highlight w:val="none"/>
        </w:rPr>
        <w:t xml:space="preserve">谈判响应</w:t>
      </w:r>
      <w:r>
        <w:rPr>
          <w:rFonts w:hint="eastAsia" w:ascii="仿宋" w:hAnsi="仿宋" w:eastAsia="仿宋"/>
          <w:color w:val="auto"/>
          <w:sz w:val="28"/>
          <w:highlight w:val="none"/>
        </w:rPr>
        <w:t xml:space="preserve">文件有充分的时间对</w:t>
      </w:r>
      <w:r>
        <w:rPr>
          <w:rFonts w:hint="eastAsia" w:ascii="仿宋" w:hAnsi="仿宋" w:eastAsia="仿宋"/>
          <w:color w:val="auto"/>
          <w:sz w:val="28"/>
          <w:szCs w:val="28"/>
          <w:highlight w:val="none"/>
        </w:rPr>
        <w:t xml:space="preserve">谈判</w:t>
      </w:r>
      <w:r>
        <w:rPr>
          <w:rFonts w:hint="eastAsia" w:ascii="仿宋" w:hAnsi="仿宋" w:eastAsia="仿宋"/>
          <w:color w:val="auto"/>
          <w:sz w:val="28"/>
          <w:highlight w:val="none"/>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⑤供应商对谈判文件所做出的推论、解释和结论，本公司概不负责。</w:t>
      </w:r>
      <w:r/>
    </w:p>
    <w:p>
      <w:pPr>
        <w:ind w:firstLine="520"/>
        <w:spacing w:line="560" w:lineRule="exact"/>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2、谈判响应费用</w:t>
      </w:r>
      <w:r/>
    </w:p>
    <w:p>
      <w:pPr>
        <w:ind w:firstLine="518"/>
        <w:spacing w:line="560" w:lineRule="exact"/>
        <w:rPr>
          <w:rFonts w:ascii="楷体" w:hAnsi="楷体" w:eastAsia="楷体"/>
          <w:b/>
          <w:bCs/>
          <w:color w:val="auto"/>
          <w:sz w:val="28"/>
          <w:szCs w:val="28"/>
          <w:highlight w:val="none"/>
        </w:rPr>
      </w:pPr>
      <w:r>
        <w:rPr>
          <w:rFonts w:ascii="仿宋" w:hAnsi="仿宋" w:eastAsia="仿宋" w:cs="仿宋_GB2312"/>
          <w:color w:val="auto"/>
          <w:sz w:val="28"/>
          <w:szCs w:val="28"/>
          <w:highlight w:val="none"/>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auto"/>
          <w:sz w:val="28"/>
          <w:szCs w:val="28"/>
          <w:highlight w:val="none"/>
        </w:rPr>
      </w:pPr>
      <w:r>
        <w:rPr>
          <w:rFonts w:ascii="仿宋" w:hAnsi="仿宋" w:eastAsia="仿宋" w:cs="仿宋_GB2312"/>
          <w:color w:val="auto"/>
          <w:sz w:val="28"/>
          <w:szCs w:val="28"/>
          <w:highlight w:val="none"/>
        </w:rPr>
        <w:t xml:space="preserve">（2）该项目的报价应包括</w:t>
      </w:r>
      <w:r>
        <w:rPr>
          <w:rFonts w:hint="eastAsia" w:ascii="仿宋" w:hAnsi="仿宋" w:eastAsia="仿宋" w:cs="仿宋_GB2312"/>
          <w:color w:val="auto"/>
          <w:sz w:val="28"/>
          <w:szCs w:val="28"/>
          <w:highlight w:val="none"/>
        </w:rPr>
        <w:t xml:space="preserve">完成该项目工程所需的一切相关费用、</w:t>
      </w:r>
      <w:r>
        <w:rPr>
          <w:rFonts w:ascii="仿宋" w:hAnsi="仿宋" w:eastAsia="仿宋" w:cs="仿宋_GB2312"/>
          <w:color w:val="auto"/>
          <w:sz w:val="28"/>
          <w:szCs w:val="28"/>
          <w:highlight w:val="none"/>
        </w:rPr>
        <w:t xml:space="preserve">招标代理服务费及其它应付的费用等。</w:t>
      </w:r>
      <w:r/>
    </w:p>
    <w:p>
      <w:pPr>
        <w:ind w:firstLine="259"/>
        <w:spacing w:line="520" w:lineRule="exact"/>
        <w:rPr>
          <w:rFonts w:hint="eastAsia" w:ascii="仿宋" w:hAnsi="仿宋" w:eastAsia="仿宋"/>
          <w:sz w:val="28"/>
          <w:szCs w:val="28"/>
          <w:highlight w:val="none"/>
        </w:rPr>
      </w:pPr>
      <w:r>
        <w:rPr>
          <w:rFonts w:ascii="仿宋" w:hAnsi="仿宋" w:eastAsia="仿宋" w:cs="仿宋_GB2312"/>
          <w:color w:val="000000"/>
          <w:sz w:val="28"/>
          <w:szCs w:val="28"/>
          <w:highlight w:val="none"/>
          <w:lang w:bidi="ar"/>
        </w:rPr>
        <w:t xml:space="preserve">（</w:t>
      </w:r>
      <w:r>
        <w:rPr>
          <w:rFonts w:hint="eastAsia" w:ascii="仿宋" w:hAnsi="仿宋" w:eastAsia="仿宋" w:cs="仿宋_GB2312"/>
          <w:color w:val="000000"/>
          <w:sz w:val="28"/>
          <w:szCs w:val="28"/>
          <w:highlight w:val="none"/>
          <w:lang w:bidi="ar"/>
        </w:rPr>
        <w:t xml:space="preserve">3</w:t>
      </w:r>
      <w:r>
        <w:rPr>
          <w:rFonts w:ascii="仿宋" w:hAnsi="仿宋" w:eastAsia="仿宋" w:cs="仿宋_GB2312"/>
          <w:color w:val="000000"/>
          <w:sz w:val="28"/>
          <w:szCs w:val="28"/>
          <w:highlight w:val="none"/>
          <w:lang w:bidi="ar"/>
        </w:rPr>
        <w:t xml:space="preserve">）</w:t>
      </w:r>
      <w:r>
        <w:rPr>
          <w:rFonts w:hint="eastAsia" w:ascii="仿宋" w:hAnsi="仿宋" w:eastAsia="仿宋"/>
          <w:sz w:val="28"/>
          <w:szCs w:val="28"/>
          <w:highlight w:val="none"/>
        </w:rPr>
        <w:t xml:space="preserve">本项目招标代理服务费参照“《江苏省政府采购代理服务收费指导意见》的通知（苏政采【2024】20号）”文件收费标准收取（</w:t>
      </w:r>
      <w:r>
        <w:rPr>
          <w:rFonts w:hint="eastAsia" w:ascii="仿宋" w:hAnsi="仿宋" w:eastAsia="仿宋"/>
          <w:color w:val="ff0000"/>
          <w:sz w:val="28"/>
          <w:szCs w:val="28"/>
          <w:highlight w:val="none"/>
        </w:rPr>
        <w:t xml:space="preserve">差额累进</w:t>
      </w:r>
      <w:r>
        <w:rPr>
          <w:rFonts w:hint="eastAsia" w:ascii="仿宋" w:hAnsi="仿宋" w:eastAsia="仿宋"/>
          <w:sz w:val="28"/>
          <w:szCs w:val="28"/>
          <w:highlight w:val="none"/>
        </w:rPr>
        <w:t xml:space="preserve">），由成交供应商在领取成交通知书时向本公司缴纳。</w:t>
      </w:r>
      <w:r/>
    </w:p>
    <w:p>
      <w:pPr>
        <w:ind w:firstLine="25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tbl>
      <w:tblPr>
        <w:tblStyle w:val="717"/>
        <w:tblW w:w="5692"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中标金额</w:t>
            </w:r>
            <w:r/>
          </w:p>
        </w:tc>
        <w:tc>
          <w:tcPr>
            <w:tcBorders>
              <w:top w:val="single" w:color="000000" w:sz="4" w:space="0"/>
            </w:tcBorders>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5000元</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50万元以下（含50万元）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1.6%</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50万元</w:t>
            </w:r>
            <w:r>
              <w:rPr>
                <w:rFonts w:hint="eastAsia" w:ascii="仿宋" w:hAnsi="仿宋" w:eastAsia="仿宋" w:cs="Arial"/>
                <w:color w:val="333333"/>
                <w:sz w:val="24"/>
                <w:highlight w:val="none"/>
              </w:rPr>
              <w:t xml:space="preserve">-</w:t>
            </w:r>
            <w:r>
              <w:rPr>
                <w:rFonts w:hint="eastAsia" w:ascii="仿宋" w:hAnsi="仿宋" w:eastAsia="仿宋" w:cs="宋体"/>
                <w:color w:val="000000"/>
                <w:sz w:val="24"/>
                <w:highlight w:val="none"/>
              </w:rPr>
              <w:t xml:space="preserve">400万元（含400万元）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400</w:t>
            </w:r>
            <w:r>
              <w:rPr>
                <w:rFonts w:hint="eastAsia" w:ascii="仿宋" w:hAnsi="仿宋" w:eastAsia="仿宋" w:cs="Arial"/>
                <w:color w:val="333333"/>
                <w:sz w:val="24"/>
                <w:highlight w:val="none"/>
              </w:rPr>
              <w:t xml:space="preserve">-1</w:t>
            </w:r>
            <w:r>
              <w:rPr>
                <w:rFonts w:hint="eastAsia" w:ascii="仿宋" w:hAnsi="仿宋" w:eastAsia="仿宋" w:cs="宋体"/>
                <w:color w:val="000000"/>
                <w:sz w:val="24"/>
                <w:highlight w:val="none"/>
              </w:rPr>
              <w:t xml:space="preserve">000万元（含1000万元）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1.1%</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1000-5000万元（含5000万元）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0.8%</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5000万元</w:t>
            </w:r>
            <w:r>
              <w:rPr>
                <w:rFonts w:hint="eastAsia" w:ascii="仿宋" w:hAnsi="仿宋" w:eastAsia="仿宋" w:cs="Arial"/>
                <w:color w:val="333333"/>
                <w:sz w:val="24"/>
                <w:highlight w:val="none"/>
              </w:rPr>
              <w:t xml:space="preserve">-</w:t>
            </w:r>
            <w:r>
              <w:rPr>
                <w:rFonts w:hint="eastAsia" w:ascii="仿宋" w:hAnsi="仿宋" w:eastAsia="仿宋" w:cs="宋体"/>
                <w:color w:val="000000"/>
                <w:sz w:val="24"/>
                <w:highlight w:val="none"/>
              </w:rPr>
              <w:t xml:space="preserve">l亿元（含1亿元）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0.25%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ascii="仿宋" w:hAnsi="仿宋" w:eastAsia="仿宋" w:cs="宋体"/>
                <w:color w:val="000000"/>
                <w:sz w:val="24"/>
                <w:highlight w:val="none"/>
              </w:rPr>
              <w:t xml:space="preserve">1</w:t>
            </w:r>
            <w:r>
              <w:rPr>
                <w:rFonts w:hint="eastAsia" w:ascii="仿宋" w:hAnsi="仿宋" w:eastAsia="仿宋" w:cs="宋体"/>
                <w:color w:val="000000"/>
                <w:sz w:val="24"/>
                <w:highlight w:val="none"/>
              </w:rPr>
              <w:t xml:space="preserve">-10</w:t>
            </w:r>
            <w:r>
              <w:rPr>
                <w:rFonts w:ascii="仿宋" w:hAnsi="仿宋" w:eastAsia="仿宋" w:cs="宋体"/>
                <w:color w:val="000000"/>
                <w:sz w:val="24"/>
                <w:highlight w:val="none"/>
              </w:rPr>
              <w:t xml:space="preserve">亿</w:t>
            </w:r>
            <w:r>
              <w:rPr>
                <w:rFonts w:hint="eastAsia" w:ascii="仿宋" w:hAnsi="仿宋" w:eastAsia="仿宋" w:cs="宋体"/>
                <w:color w:val="000000"/>
                <w:sz w:val="24"/>
                <w:highlight w:val="none"/>
              </w:rPr>
              <w:t xml:space="preserve">元（含10亿元）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ascii="仿宋" w:hAnsi="仿宋" w:eastAsia="仿宋" w:cs="宋体"/>
                <w:color w:val="000000"/>
                <w:sz w:val="24"/>
                <w:highlight w:val="none"/>
              </w:rPr>
              <w:t xml:space="preserve">0.05%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10-50</w:t>
            </w:r>
            <w:r>
              <w:rPr>
                <w:rFonts w:ascii="仿宋" w:hAnsi="仿宋" w:eastAsia="仿宋" w:cs="宋体"/>
                <w:color w:val="000000"/>
                <w:sz w:val="24"/>
                <w:highlight w:val="none"/>
              </w:rPr>
              <w:t xml:space="preserve">亿</w:t>
            </w:r>
            <w:r>
              <w:rPr>
                <w:rFonts w:hint="eastAsia" w:ascii="仿宋" w:hAnsi="仿宋" w:eastAsia="仿宋" w:cs="宋体"/>
                <w:color w:val="000000"/>
                <w:sz w:val="24"/>
                <w:highlight w:val="none"/>
              </w:rPr>
              <w:t xml:space="preserve">元（含50亿元）</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ascii="仿宋" w:hAnsi="仿宋" w:eastAsia="仿宋" w:cs="宋体"/>
                <w:color w:val="000000"/>
                <w:sz w:val="24"/>
                <w:highlight w:val="none"/>
              </w:rPr>
              <w:t xml:space="preserve">0.</w:t>
            </w:r>
            <w:r>
              <w:rPr>
                <w:rFonts w:hint="eastAsia" w:ascii="仿宋" w:hAnsi="仿宋" w:eastAsia="仿宋" w:cs="宋体"/>
                <w:color w:val="000000"/>
                <w:sz w:val="24"/>
                <w:highlight w:val="none"/>
              </w:rPr>
              <w:t xml:space="preserve">01</w:t>
            </w:r>
            <w:r>
              <w:rPr>
                <w:rFonts w:ascii="仿宋" w:hAnsi="仿宋" w:eastAsia="仿宋" w:cs="宋体"/>
                <w:color w:val="000000"/>
                <w:sz w:val="24"/>
                <w:highlight w:val="none"/>
              </w:rPr>
              <w:t xml:space="preserve">%</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50亿元以上</w:t>
            </w:r>
            <w:r/>
          </w:p>
        </w:tc>
        <w:tc>
          <w:tcPr>
            <w:tcW w:w="1559" w:type="dxa"/>
            <w:vAlign w:val="center"/>
            <w:textDirection w:val="lrTb"/>
            <w:noWrap/>
          </w:tcPr>
          <w:p>
            <w:pPr>
              <w:jc w:val="center"/>
              <w:spacing w:line="3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0.005%</w:t>
            </w:r>
            <w:r/>
          </w:p>
        </w:tc>
      </w:tr>
    </w:tbl>
    <w:p>
      <w:pPr>
        <w:ind w:firstLine="259"/>
        <w:spacing w:line="520" w:lineRule="exact"/>
        <w:rPr>
          <w:rFonts w:hint="default" w:ascii="仿宋" w:hAnsi="仿宋" w:eastAsia="仿宋" w:cs="仿宋_GB2312"/>
          <w:color w:val="000000"/>
          <w:sz w:val="28"/>
          <w:szCs w:val="28"/>
          <w:highlight w:val="none"/>
          <w:lang w:val="en-US" w:eastAsia="zh-CN" w:bidi="ar"/>
        </w:rPr>
      </w:pPr>
      <w:r>
        <w:rPr>
          <w:rFonts w:hint="eastAsia" w:ascii="仿宋" w:hAnsi="仿宋" w:eastAsia="仿宋" w:cs="仿宋_GB2312"/>
          <w:color w:val="000000"/>
          <w:sz w:val="28"/>
          <w:szCs w:val="28"/>
          <w:highlight w:val="none"/>
          <w:lang w:val="en-US" w:eastAsia="zh-CN" w:bidi="ar"/>
        </w:rPr>
        <w:t xml:space="preserve">说明：1.收费标准的计算基数为中标金额</w:t>
      </w:r>
      <w:r/>
    </w:p>
    <w:p>
      <w:pPr>
        <w:ind w:firstLine="259"/>
        <w:spacing w:line="520" w:lineRule="exact"/>
        <w:rPr>
          <w:rFonts w:ascii="仿宋" w:hAnsi="仿宋" w:eastAsia="仿宋" w:cs="仿宋_GB2312"/>
          <w:color w:val="000000"/>
          <w:sz w:val="28"/>
          <w:szCs w:val="28"/>
          <w:highlight w:val="none"/>
          <w:lang w:bidi="ar"/>
        </w:rPr>
      </w:pPr>
      <w:r>
        <w:rPr>
          <w:rFonts w:ascii="仿宋" w:hAnsi="仿宋" w:eastAsia="仿宋" w:cs="仿宋_GB2312"/>
          <w:color w:val="000000"/>
          <w:sz w:val="28"/>
          <w:szCs w:val="28"/>
          <w:highlight w:val="none"/>
          <w:lang w:bidi="ar"/>
        </w:rPr>
        <w:t xml:space="preserve">（</w:t>
      </w:r>
      <w:r>
        <w:rPr>
          <w:rFonts w:hint="eastAsia" w:ascii="仿宋" w:hAnsi="仿宋" w:eastAsia="仿宋" w:cs="仿宋_GB2312"/>
          <w:color w:val="000000"/>
          <w:sz w:val="28"/>
          <w:szCs w:val="28"/>
          <w:highlight w:val="none"/>
          <w:lang w:bidi="ar"/>
        </w:rPr>
        <w:t xml:space="preserve">4</w:t>
      </w:r>
      <w:r>
        <w:rPr>
          <w:rFonts w:ascii="仿宋" w:hAnsi="仿宋" w:eastAsia="仿宋" w:cs="仿宋_GB2312"/>
          <w:color w:val="000000"/>
          <w:sz w:val="28"/>
          <w:szCs w:val="28"/>
          <w:highlight w:val="none"/>
          <w:lang w:bidi="ar"/>
        </w:rPr>
        <w:t xml:space="preserve">）最终投标总报价是指上述费用的总和。</w:t>
      </w:r>
      <w:r/>
    </w:p>
    <w:p>
      <w:pPr>
        <w:pStyle w:val="959"/>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3、提交响应文件要求</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（一）本项目通过“苏采云”系统进行电子采购采购，即供应商响应文件从政府采购客户端工具制作并通过“苏采云”系统提交外。</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59"/>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“CA数字证书”的获取：供应商需办理方正CA锁：</w:t>
      </w:r>
      <w:r/>
    </w:p>
    <w:p>
      <w:pPr>
        <w:pStyle w:val="959"/>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http://www.ccgp-jiangsu.gov.cn/jiangsu/zlxz/ee/ee3a4bc5a3454aa2b0d9312230633ce9.html 。</w:t>
      </w:r>
      <w:r>
        <w:rPr>
          <w:rFonts w:ascii="仿宋" w:hAnsi="仿宋" w:eastAsia="仿宋" w:cs="宋体"/>
          <w:color w:val="auto"/>
          <w:szCs w:val="28"/>
          <w:highlight w:val="none"/>
        </w:rPr>
        <w:t xml:space="preserve"> </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宋体"/>
          <w:color w:val="auto"/>
          <w:szCs w:val="28"/>
          <w:highlight w:val="none"/>
        </w:rPr>
        <w:t xml:space="preserve">http://jszfcg.jsczt.cn/</w:t>
      </w:r>
      <w:r>
        <w:rPr>
          <w:rFonts w:ascii="仿宋" w:hAnsi="仿宋" w:eastAsia="仿宋" w:cs="宋体"/>
          <w:color w:val="auto"/>
          <w:szCs w:val="28"/>
          <w:highlight w:val="none"/>
        </w:rPr>
        <w:fldChar w:fldCharType="end"/>
      </w:r>
      <w:r>
        <w:rPr>
          <w:rFonts w:hint="eastAsia" w:ascii="仿宋" w:hAnsi="仿宋" w:eastAsia="仿宋" w:cs="宋体"/>
          <w:color w:val="auto"/>
          <w:szCs w:val="28"/>
          <w:highlight w:val="none"/>
        </w:rPr>
        <w:t xml:space="preserve">，点击“苏采云”进入系统），按照要求通过互联网方式提交首次响应文件。</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“苏采云”系统使用要求：</w:t>
      </w:r>
      <w:r/>
    </w:p>
    <w:p>
      <w:pPr>
        <w:pStyle w:val="959"/>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使用谷歌浏览器参与不见面开标及谈判环节。</w:t>
      </w:r>
      <w:r/>
    </w:p>
    <w:p>
      <w:pPr>
        <w:pStyle w:val="959"/>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电脑需提前准备好麦克风、音响，摄像头，提前检查保证能够正常使用。</w:t>
      </w:r>
      <w:r/>
    </w:p>
    <w:p>
      <w:pPr>
        <w:pStyle w:val="959"/>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操作系统至少win7以上，建议使用win10操作系统。</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b/>
          <w:bCs/>
          <w:color w:val="auto"/>
          <w:szCs w:val="28"/>
          <w:highlight w:val="none"/>
        </w:rPr>
        <w:t xml:space="preserve">（二）首次响应文件提交的截止时间：202</w:t>
      </w:r>
      <w:r>
        <w:rPr>
          <w:rFonts w:hint="eastAsia" w:ascii="仿宋" w:hAnsi="仿宋" w:eastAsia="仿宋" w:cs="宋体"/>
          <w:b/>
          <w:bCs/>
          <w:color w:val="auto"/>
          <w:szCs w:val="28"/>
          <w:highlight w:val="none"/>
          <w:lang w:val="en-US" w:eastAsia="zh-CN"/>
        </w:rPr>
        <w:t xml:space="preserve">5</w:t>
      </w:r>
      <w:r>
        <w:rPr>
          <w:rFonts w:hint="eastAsia" w:ascii="仿宋" w:hAnsi="仿宋" w:eastAsia="仿宋" w:cs="宋体"/>
          <w:b/>
          <w:bCs/>
          <w:color w:val="auto"/>
          <w:szCs w:val="28"/>
          <w:highlight w:val="none"/>
        </w:rPr>
        <w:t xml:space="preserve">年</w:t>
      </w:r>
      <w:r>
        <w:rPr>
          <w:rFonts w:hint="eastAsia" w:ascii="仿宋" w:hAnsi="仿宋" w:eastAsia="仿宋" w:cs="宋体"/>
          <w:b/>
          <w:bCs/>
          <w:color w:val="auto"/>
          <w:szCs w:val="28"/>
          <w:highlight w:val="none"/>
          <w:lang w:val="en-US" w:eastAsia="zh-CN"/>
        </w:rPr>
        <w:t xml:space="preserve">12</w:t>
      </w:r>
      <w:r>
        <w:rPr>
          <w:rFonts w:hint="eastAsia" w:ascii="仿宋" w:hAnsi="仿宋" w:eastAsia="仿宋" w:cs="宋体"/>
          <w:b/>
          <w:bCs/>
          <w:color w:val="auto"/>
          <w:szCs w:val="28"/>
          <w:highlight w:val="none"/>
        </w:rPr>
        <w:t xml:space="preserve">月</w:t>
      </w:r>
      <w:r>
        <w:rPr>
          <w:rFonts w:hint="eastAsia" w:ascii="仿宋" w:hAnsi="仿宋" w:eastAsia="仿宋" w:cs="宋体"/>
          <w:b/>
          <w:bCs/>
          <w:color w:val="auto"/>
          <w:szCs w:val="28"/>
          <w:highlight w:val="none"/>
          <w:lang w:val="en-US" w:eastAsia="zh-CN"/>
        </w:rPr>
        <w:t xml:space="preserve">9</w:t>
      </w:r>
      <w:r>
        <w:rPr>
          <w:rFonts w:hint="eastAsia" w:ascii="仿宋" w:hAnsi="仿宋" w:eastAsia="仿宋" w:cs="宋体"/>
          <w:b/>
          <w:bCs/>
          <w:color w:val="auto"/>
          <w:szCs w:val="28"/>
          <w:highlight w:val="none"/>
        </w:rPr>
        <w:t xml:space="preserve">日</w:t>
      </w:r>
      <w:r>
        <w:rPr>
          <w:rFonts w:hint="eastAsia" w:ascii="仿宋" w:hAnsi="仿宋" w:eastAsia="仿宋" w:cs="宋体"/>
          <w:b/>
          <w:bCs/>
          <w:color w:val="auto"/>
          <w:szCs w:val="28"/>
          <w:highlight w:val="none"/>
          <w:lang w:val="en-US" w:eastAsia="zh-CN"/>
        </w:rPr>
        <w:t xml:space="preserve">9</w:t>
      </w:r>
      <w:r>
        <w:rPr>
          <w:rFonts w:hint="eastAsia" w:ascii="仿宋" w:hAnsi="仿宋" w:eastAsia="仿宋"/>
          <w:b/>
          <w:color w:val="auto"/>
          <w:szCs w:val="28"/>
          <w:highlight w:val="none"/>
        </w:rPr>
        <w:t xml:space="preserve">：30</w:t>
      </w:r>
      <w:r>
        <w:rPr>
          <w:rFonts w:hint="eastAsia" w:ascii="仿宋" w:hAnsi="仿宋" w:eastAsia="仿宋" w:cs="宋体"/>
          <w:b/>
          <w:bCs/>
          <w:color w:val="auto"/>
          <w:szCs w:val="28"/>
          <w:highlight w:val="none"/>
        </w:rPr>
        <w:t xml:space="preserve">，在截止时间后提交的首次响应文件为无效文件，将被拒收。</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（三）首次响应文件提交时间、地点：</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1.提交时间：</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首次响应文件提交的截止时间（202</w:t>
      </w:r>
      <w:r>
        <w:rPr>
          <w:rFonts w:hint="eastAsia" w:ascii="仿宋" w:hAnsi="仿宋" w:eastAsia="仿宋" w:cs="宋体"/>
          <w:b/>
          <w:bCs/>
          <w:color w:val="auto"/>
          <w:szCs w:val="28"/>
          <w:highlight w:val="none"/>
          <w:lang w:val="en-US" w:eastAsia="zh-CN"/>
        </w:rPr>
        <w:t xml:space="preserve">5</w:t>
      </w:r>
      <w:r>
        <w:rPr>
          <w:rFonts w:hint="eastAsia" w:ascii="仿宋" w:hAnsi="仿宋" w:eastAsia="仿宋" w:cs="宋体"/>
          <w:b/>
          <w:bCs/>
          <w:color w:val="auto"/>
          <w:szCs w:val="28"/>
          <w:highlight w:val="none"/>
        </w:rPr>
        <w:t xml:space="preserve">年</w:t>
      </w:r>
      <w:r>
        <w:rPr>
          <w:rFonts w:hint="eastAsia" w:ascii="仿宋" w:hAnsi="仿宋" w:eastAsia="仿宋" w:cs="宋体"/>
          <w:b/>
          <w:bCs/>
          <w:color w:val="auto"/>
          <w:szCs w:val="28"/>
          <w:highlight w:val="none"/>
          <w:lang w:val="en-US" w:eastAsia="zh-CN"/>
        </w:rPr>
        <w:t xml:space="preserve">12</w:t>
      </w:r>
      <w:r>
        <w:rPr>
          <w:rFonts w:hint="eastAsia" w:ascii="仿宋" w:hAnsi="仿宋" w:eastAsia="仿宋" w:cs="宋体"/>
          <w:b/>
          <w:bCs/>
          <w:color w:val="auto"/>
          <w:szCs w:val="28"/>
          <w:highlight w:val="none"/>
        </w:rPr>
        <w:t xml:space="preserve">月</w:t>
      </w:r>
      <w:r>
        <w:rPr>
          <w:rFonts w:hint="eastAsia" w:ascii="仿宋" w:hAnsi="仿宋" w:eastAsia="仿宋" w:cs="宋体"/>
          <w:b/>
          <w:bCs/>
          <w:color w:val="auto"/>
          <w:szCs w:val="28"/>
          <w:highlight w:val="none"/>
          <w:lang w:val="en-US" w:eastAsia="zh-CN"/>
        </w:rPr>
        <w:t xml:space="preserve">9</w:t>
      </w:r>
      <w:r>
        <w:rPr>
          <w:rFonts w:hint="eastAsia" w:ascii="仿宋" w:hAnsi="仿宋" w:eastAsia="仿宋" w:cs="宋体"/>
          <w:b/>
          <w:bCs/>
          <w:color w:val="auto"/>
          <w:szCs w:val="28"/>
          <w:highlight w:val="none"/>
        </w:rPr>
        <w:t xml:space="preserve">日</w:t>
      </w:r>
      <w:r>
        <w:rPr>
          <w:rFonts w:hint="eastAsia" w:ascii="仿宋" w:hAnsi="仿宋" w:eastAsia="仿宋" w:cs="宋体"/>
          <w:b/>
          <w:bCs/>
          <w:color w:val="auto"/>
          <w:szCs w:val="28"/>
          <w:highlight w:val="none"/>
          <w:lang w:val="en-US" w:eastAsia="zh-CN"/>
        </w:rPr>
        <w:t xml:space="preserve">9</w:t>
      </w:r>
      <w:r>
        <w:rPr>
          <w:rFonts w:hint="eastAsia" w:ascii="仿宋" w:hAnsi="仿宋" w:eastAsia="仿宋"/>
          <w:b/>
          <w:color w:val="auto"/>
          <w:szCs w:val="28"/>
          <w:highlight w:val="none"/>
        </w:rPr>
        <w:t xml:space="preserve">：30</w:t>
      </w:r>
      <w:r>
        <w:rPr>
          <w:rFonts w:hint="eastAsia" w:ascii="仿宋" w:hAnsi="仿宋" w:eastAsia="仿宋" w:cs="宋体"/>
          <w:b/>
          <w:bCs/>
          <w:color w:val="auto"/>
          <w:szCs w:val="28"/>
          <w:highlight w:val="none"/>
        </w:rPr>
        <w:t xml:space="preserve">）前。</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2.提交地点：</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“苏采云”系统（网址：http://jszfcg.jsczt.cn/）“开标大厅”，点击“苏采云”进入系统“开标大厅”。 </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（四）首次响应文件开启时间：202</w:t>
      </w:r>
      <w:r>
        <w:rPr>
          <w:rFonts w:hint="eastAsia" w:ascii="仿宋" w:hAnsi="仿宋" w:eastAsia="仿宋" w:cs="宋体"/>
          <w:b/>
          <w:bCs/>
          <w:color w:val="auto"/>
          <w:szCs w:val="28"/>
          <w:highlight w:val="none"/>
          <w:lang w:val="en-US" w:eastAsia="zh-CN"/>
        </w:rPr>
        <w:t xml:space="preserve">5</w:t>
      </w:r>
      <w:r>
        <w:rPr>
          <w:rFonts w:hint="eastAsia" w:ascii="仿宋" w:hAnsi="仿宋" w:eastAsia="仿宋" w:cs="宋体"/>
          <w:b/>
          <w:bCs/>
          <w:color w:val="auto"/>
          <w:szCs w:val="28"/>
          <w:highlight w:val="none"/>
        </w:rPr>
        <w:t xml:space="preserve">年</w:t>
      </w:r>
      <w:r>
        <w:rPr>
          <w:rFonts w:hint="eastAsia" w:ascii="仿宋" w:hAnsi="仿宋" w:eastAsia="仿宋" w:cs="宋体"/>
          <w:b/>
          <w:bCs/>
          <w:color w:val="auto"/>
          <w:szCs w:val="28"/>
          <w:highlight w:val="none"/>
          <w:lang w:val="en-US" w:eastAsia="zh-CN"/>
        </w:rPr>
        <w:t xml:space="preserve">12</w:t>
      </w:r>
      <w:r>
        <w:rPr>
          <w:rFonts w:hint="eastAsia" w:ascii="仿宋" w:hAnsi="仿宋" w:eastAsia="仿宋" w:cs="宋体"/>
          <w:b/>
          <w:bCs/>
          <w:color w:val="auto"/>
          <w:szCs w:val="28"/>
          <w:highlight w:val="none"/>
        </w:rPr>
        <w:t xml:space="preserve">月</w:t>
      </w:r>
      <w:r>
        <w:rPr>
          <w:rFonts w:hint="eastAsia" w:ascii="仿宋" w:hAnsi="仿宋" w:eastAsia="仿宋" w:cs="宋体"/>
          <w:b/>
          <w:bCs/>
          <w:color w:val="auto"/>
          <w:szCs w:val="28"/>
          <w:highlight w:val="none"/>
          <w:lang w:val="en-US" w:eastAsia="zh-CN"/>
        </w:rPr>
        <w:t xml:space="preserve">9</w:t>
      </w:r>
      <w:r>
        <w:rPr>
          <w:rFonts w:hint="eastAsia" w:ascii="仿宋" w:hAnsi="仿宋" w:eastAsia="仿宋" w:cs="宋体"/>
          <w:b/>
          <w:bCs/>
          <w:color w:val="auto"/>
          <w:szCs w:val="28"/>
          <w:highlight w:val="none"/>
        </w:rPr>
        <w:t xml:space="preserve">日</w:t>
      </w:r>
      <w:r>
        <w:rPr>
          <w:rFonts w:hint="eastAsia" w:ascii="仿宋" w:hAnsi="仿宋" w:eastAsia="仿宋" w:cs="宋体"/>
          <w:b/>
          <w:bCs/>
          <w:color w:val="auto"/>
          <w:szCs w:val="28"/>
          <w:highlight w:val="none"/>
          <w:lang w:val="en-US" w:eastAsia="zh-CN"/>
        </w:rPr>
        <w:t xml:space="preserve">9</w:t>
      </w:r>
      <w:r>
        <w:rPr>
          <w:rFonts w:hint="eastAsia" w:ascii="仿宋" w:hAnsi="仿宋" w:eastAsia="仿宋"/>
          <w:b/>
          <w:color w:val="auto"/>
          <w:szCs w:val="28"/>
          <w:highlight w:val="none"/>
        </w:rPr>
        <w:t xml:space="preserve">：30</w:t>
      </w:r>
      <w:r>
        <w:rPr>
          <w:rFonts w:hint="eastAsia" w:ascii="仿宋" w:hAnsi="仿宋" w:eastAsia="仿宋" w:cs="宋体"/>
          <w:b/>
          <w:bCs/>
          <w:color w:val="auto"/>
          <w:szCs w:val="28"/>
          <w:highlight w:val="none"/>
        </w:rPr>
        <w:t xml:space="preserve">。</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（五）首次响应文件开启地点：</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“苏采云”系统（网址：http://jszfcg.jsczt.cn/）“开标大厅”，点击“苏采云”进入系统“开标大厅”。</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（七）不接受不按要求加盖公章（电子签章）的首次响应文件。电子签章相关要求见“苏采云”系统。</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bCs/>
          <w:color w:val="auto"/>
          <w:szCs w:val="28"/>
          <w:highlight w:val="none"/>
        </w:rPr>
        <w:t xml:space="preserve">（八）首次响应文件解密：到达开启时间，</w:t>
      </w:r>
      <w:r>
        <w:rPr>
          <w:rFonts w:hint="eastAsia" w:ascii="仿宋" w:hAnsi="仿宋" w:eastAsia="仿宋" w:cs="宋体"/>
          <w:color w:val="auto"/>
          <w:szCs w:val="28"/>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auto"/>
          <w:szCs w:val="28"/>
          <w:highlight w:val="none"/>
        </w:rPr>
        <w:t xml:space="preserve">开启时间后30分钟内</w:t>
      </w:r>
      <w:r>
        <w:rPr>
          <w:rFonts w:hint="eastAsia" w:ascii="仿宋" w:hAnsi="仿宋" w:eastAsia="仿宋" w:cs="宋体"/>
          <w:color w:val="auto"/>
          <w:szCs w:val="28"/>
          <w:highlight w:val="none"/>
        </w:rPr>
        <w:t xml:space="preserve">，通过“苏采云”系统（使用“CA数字证书”）解密。</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宋体"/>
          <w:color w:val="auto"/>
          <w:szCs w:val="28"/>
          <w:highlight w:val="none"/>
        </w:rPr>
        <w:t xml:space="preserve">http://jszfcg.jsczt.cn/</w:t>
      </w:r>
      <w:r>
        <w:rPr>
          <w:rFonts w:hint="eastAsia" w:ascii="仿宋" w:hAnsi="仿宋" w:eastAsia="仿宋" w:cs="宋体"/>
          <w:color w:val="auto"/>
          <w:szCs w:val="28"/>
          <w:highlight w:val="none"/>
        </w:rPr>
        <w:fldChar w:fldCharType="end"/>
      </w:r>
      <w:r>
        <w:rPr>
          <w:rFonts w:hint="eastAsia" w:ascii="仿宋" w:hAnsi="仿宋" w:eastAsia="仿宋" w:cs="宋体"/>
          <w:color w:val="auto"/>
          <w:szCs w:val="28"/>
          <w:highlight w:val="none"/>
        </w:rPr>
        <w:t xml:space="preserve">）--已报名项目--报名详情页面内相应链接进行下载；供应商操作手册及政府采购客户端工具可通过泰州政府采购网</w:t>
      </w:r>
      <w:r>
        <w:rPr>
          <w:rFonts w:ascii="仿宋" w:hAnsi="仿宋" w:eastAsia="仿宋" w:cs="宋体"/>
          <w:color w:val="auto"/>
          <w:szCs w:val="28"/>
          <w:highlight w:val="none"/>
        </w:rPr>
        <w:t xml:space="preserve">—</w:t>
      </w:r>
      <w:r>
        <w:rPr>
          <w:rFonts w:hint="eastAsia" w:ascii="仿宋" w:hAnsi="仿宋" w:eastAsia="仿宋" w:cs="宋体"/>
          <w:color w:val="auto"/>
          <w:szCs w:val="28"/>
          <w:highlight w:val="none"/>
        </w:rPr>
        <w:t xml:space="preserve">服务指南--下载中心，点击进入“</w:t>
      </w:r>
      <w:r>
        <w:rPr>
          <w:color w:val="auto"/>
          <w:highlight w:val="none"/>
        </w:rPr>
        <w:fldChar w:fldCharType="begin"/>
      </w:r>
      <w:r>
        <w:rPr>
          <w:color w:val="auto"/>
          <w:highlight w:val="none"/>
        </w:rPr>
        <w:instrText xml:space="preserve"> HYPERLINK "http://czj.taizhou.gov.cn/art/2022/12/9/art_61762_3436049.html" \o "苏采云系统操作手册（供应商）" </w:instrText>
      </w:r>
      <w:r>
        <w:rPr>
          <w:color w:val="auto"/>
          <w:highlight w:val="none"/>
        </w:rPr>
        <w:fldChar w:fldCharType="separate"/>
      </w:r>
      <w:r>
        <w:rPr>
          <w:rFonts w:ascii="仿宋" w:hAnsi="仿宋" w:eastAsia="仿宋" w:cs="宋体"/>
          <w:color w:val="auto"/>
          <w:szCs w:val="28"/>
          <w:highlight w:val="none"/>
        </w:rPr>
        <w:t xml:space="preserve">苏采云系统操作手册（供应商）</w:t>
      </w:r>
      <w:r>
        <w:rPr>
          <w:rFonts w:ascii="仿宋" w:hAnsi="仿宋" w:eastAsia="仿宋" w:cs="宋体"/>
          <w:color w:val="auto"/>
          <w:szCs w:val="28"/>
          <w:highlight w:val="none"/>
        </w:rPr>
        <w:fldChar w:fldCharType="end"/>
      </w:r>
      <w:r>
        <w:rPr>
          <w:rFonts w:hint="eastAsia" w:ascii="仿宋" w:hAnsi="仿宋" w:eastAsia="仿宋" w:cs="宋体"/>
          <w:color w:val="auto"/>
          <w:szCs w:val="28"/>
          <w:highlight w:val="none"/>
        </w:rPr>
        <w:t xml:space="preserve">”，进行下载。</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（十）相关说明: 供应商在“苏采云”系统中提交首次响应文件的时间即为数据电文（响应文件，下同）的发送时间和接收时间。</w:t>
      </w:r>
      <w:r/>
    </w:p>
    <w:p>
      <w:pPr>
        <w:pStyle w:val="959"/>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4、响应文件编制要求</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请按照以下要求（包括但不限于以下要求）制作：</w:t>
      </w:r>
      <w:r/>
    </w:p>
    <w:p>
      <w:pPr>
        <w:pStyle w:val="959"/>
        <w:ind w:firstLine="425"/>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（一）基本目录</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1.</w:t>
      </w:r>
      <w:r>
        <w:rPr>
          <w:rFonts w:hint="eastAsia" w:ascii="仿宋" w:hAnsi="仿宋" w:eastAsia="仿宋" w:cs="宋体"/>
          <w:color w:val="auto"/>
          <w:szCs w:val="28"/>
          <w:highlight w:val="none"/>
        </w:rPr>
        <w:t xml:space="preserve">《谈判报价表》（加盖电子签章，格式见《谈判文件》附件。</w:t>
      </w:r>
      <w:r>
        <w:rPr>
          <w:rFonts w:hint="eastAsia" w:ascii="仿宋" w:hAnsi="仿宋" w:eastAsia="仿宋" w:cs="宋体"/>
          <w:bCs/>
          <w:color w:val="auto"/>
          <w:szCs w:val="28"/>
          <w:highlight w:val="none"/>
        </w:rPr>
        <w:t xml:space="preserve">政府采购客户端工具输入报价自动生成）；</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bCs/>
          <w:color w:val="auto"/>
          <w:szCs w:val="28"/>
          <w:highlight w:val="none"/>
        </w:rPr>
        <w:t xml:space="preserve">2.《授权委托书》（提供原件的扫描件，格式见《谈判文件》附件）</w:t>
      </w:r>
      <w:r>
        <w:rPr>
          <w:rFonts w:hint="eastAsia" w:ascii="仿宋" w:hAnsi="仿宋" w:eastAsia="仿宋" w:cs="宋体"/>
          <w:b/>
          <w:color w:val="auto"/>
          <w:szCs w:val="28"/>
          <w:highlight w:val="none"/>
        </w:rPr>
        <w:t xml:space="preserve">（法定代表人参与谈判的可不提供）</w:t>
      </w:r>
      <w:r>
        <w:rPr>
          <w:rFonts w:hint="eastAsia" w:ascii="仿宋" w:hAnsi="仿宋" w:eastAsia="仿宋" w:cs="宋体"/>
          <w:color w:val="auto"/>
          <w:szCs w:val="28"/>
          <w:highlight w:val="none"/>
        </w:rPr>
        <w:t xml:space="preserve">；</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3.授权委托书中受托人身份证原件的扫描件；</w:t>
      </w:r>
      <w:r/>
    </w:p>
    <w:p>
      <w:pPr>
        <w:pStyle w:val="959"/>
        <w:ind w:firstLine="480"/>
        <w:spacing w:line="560" w:lineRule="exact"/>
        <w:widowControl/>
        <w:rPr>
          <w:rFonts w:ascii="仿宋" w:hAnsi="仿宋" w:eastAsia="仿宋" w:cs="宋体"/>
          <w:color w:val="auto"/>
          <w:szCs w:val="28"/>
          <w:highlight w:val="none"/>
        </w:rPr>
        <w:outlineLvl w:val="2"/>
      </w:pPr>
      <w:r>
        <w:rPr>
          <w:rFonts w:hint="eastAsia" w:ascii="仿宋" w:hAnsi="仿宋" w:eastAsia="仿宋" w:cs="宋体"/>
          <w:color w:val="auto"/>
          <w:szCs w:val="28"/>
          <w:highlight w:val="none"/>
        </w:rPr>
        <w:t xml:space="preserve">4.所报产品的环境标志产品认证证书原件的扫描件（如有）。</w:t>
      </w:r>
      <w:r/>
    </w:p>
    <w:p>
      <w:pPr>
        <w:pStyle w:val="959"/>
        <w:spacing w:line="560" w:lineRule="exact"/>
        <w:widowControl/>
        <w:rPr>
          <w:rFonts w:ascii="仿宋" w:hAnsi="仿宋" w:eastAsia="仿宋" w:cs="宋体"/>
          <w:color w:val="auto"/>
          <w:szCs w:val="28"/>
          <w:highlight w:val="none"/>
        </w:rPr>
        <w:outlineLvl w:val="2"/>
      </w:pPr>
      <w:r>
        <w:rPr>
          <w:rFonts w:hint="eastAsia" w:ascii="仿宋" w:hAnsi="仿宋" w:eastAsia="仿宋" w:cs="宋体"/>
          <w:color w:val="auto"/>
          <w:szCs w:val="28"/>
          <w:highlight w:val="none"/>
        </w:rPr>
        <w:t xml:space="preserve">注：</w:t>
      </w:r>
      <w:r/>
    </w:p>
    <w:p>
      <w:pPr>
        <w:pStyle w:val="959"/>
        <w:ind w:firstLine="480"/>
        <w:spacing w:line="560" w:lineRule="exact"/>
        <w:widowControl/>
        <w:rPr>
          <w:rFonts w:ascii="仿宋" w:hAnsi="仿宋" w:eastAsia="仿宋" w:cs="宋体"/>
          <w:color w:val="auto"/>
          <w:szCs w:val="28"/>
          <w:highlight w:val="none"/>
        </w:rPr>
        <w:outlineLvl w:val="2"/>
      </w:pPr>
      <w:r>
        <w:rPr>
          <w:rFonts w:hint="eastAsia" w:ascii="仿宋" w:hAnsi="仿宋" w:eastAsia="仿宋" w:cs="宋体"/>
          <w:color w:val="auto"/>
          <w:szCs w:val="28"/>
          <w:highlight w:val="none"/>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color w:val="auto"/>
          <w:szCs w:val="28"/>
          <w:highlight w:val="none"/>
        </w:rPr>
        <w:t xml:space="preserve">首次响应文件开启时间</w:t>
      </w:r>
      <w:r>
        <w:rPr>
          <w:rFonts w:hint="eastAsia" w:ascii="仿宋" w:hAnsi="仿宋" w:eastAsia="仿宋" w:cs="宋体"/>
          <w:color w:val="auto"/>
          <w:szCs w:val="28"/>
          <w:highlight w:val="none"/>
        </w:rPr>
        <w:t xml:space="preserve">”当天在有效期之内）的环境标志产品认证证书原件的扫描件。</w:t>
      </w:r>
      <w:r/>
    </w:p>
    <w:p>
      <w:pPr>
        <w:pStyle w:val="959"/>
        <w:ind w:firstLine="24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  （2）环境标志产品认证证书是否符合要求，采购人评审时查询中国政府采购网（www.ccgp.gov.cn）相关内容后确定。</w:t>
      </w:r>
      <w:r/>
    </w:p>
    <w:p>
      <w:pPr>
        <w:pStyle w:val="959"/>
        <w:ind w:firstLine="24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  5.所报产品的节能产品认证证书原件的扫描件（如有）。</w:t>
      </w:r>
      <w:r/>
    </w:p>
    <w:p>
      <w:pPr>
        <w:pStyle w:val="959"/>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（1）所报产品属于《节能产品政府采购品目清单》（由财政部发展改革委印发）范围的，响应文件中提供（如有）所报产品的国家确定的认证机构出具的、处于有效期之内（即“</w:t>
      </w:r>
      <w:r>
        <w:rPr>
          <w:rFonts w:hint="eastAsia" w:ascii="仿宋" w:hAnsi="仿宋" w:eastAsia="仿宋" w:cs="宋体"/>
          <w:bCs/>
          <w:color w:val="auto"/>
          <w:szCs w:val="28"/>
          <w:highlight w:val="none"/>
        </w:rPr>
        <w:t xml:space="preserve">首次响应文件开启时间</w:t>
      </w:r>
      <w:r>
        <w:rPr>
          <w:rFonts w:hint="eastAsia" w:ascii="仿宋" w:hAnsi="仿宋" w:eastAsia="仿宋" w:cs="宋体"/>
          <w:color w:val="auto"/>
          <w:szCs w:val="28"/>
          <w:highlight w:val="none"/>
        </w:rPr>
        <w:t xml:space="preserve">”当天在有效期之内）的节能产品认证证书原件的扫描件。</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（2）节能产品认证证书是否符合要求，采购人评审时查询中国政府采购网（www.ccgp.gov.cn）相关内容后确定。</w:t>
      </w:r>
      <w:r/>
    </w:p>
    <w:p>
      <w:pPr>
        <w:pStyle w:val="959"/>
        <w:ind w:firstLine="425"/>
        <w:spacing w:line="560" w:lineRule="exact"/>
        <w:rPr>
          <w:rFonts w:ascii="仿宋" w:hAnsi="仿宋" w:eastAsia="仿宋" w:cs="宋体"/>
          <w:bCs/>
          <w:color w:val="auto"/>
          <w:szCs w:val="28"/>
          <w:highlight w:val="none"/>
        </w:rPr>
      </w:pPr>
      <w:r>
        <w:rPr>
          <w:rFonts w:hint="eastAsia" w:ascii="仿宋" w:hAnsi="仿宋" w:eastAsia="仿宋" w:cs="宋体"/>
          <w:b/>
          <w:color w:val="auto"/>
          <w:szCs w:val="28"/>
          <w:highlight w:val="none"/>
        </w:rPr>
        <w:t xml:space="preserve">（二）资格条件（1～6项必须提供，否则响应无效）</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color w:val="auto"/>
          <w:szCs w:val="28"/>
          <w:highlight w:val="none"/>
        </w:rPr>
        <w:t xml:space="preserve">1.供应商合法有效的</w:t>
      </w:r>
      <w:r>
        <w:rPr>
          <w:rFonts w:hint="eastAsia" w:ascii="仿宋" w:hAnsi="仿宋" w:eastAsia="仿宋" w:cs="宋体"/>
          <w:bCs/>
          <w:color w:val="auto"/>
          <w:szCs w:val="28"/>
          <w:highlight w:val="none"/>
        </w:rPr>
        <w:t xml:space="preserve">法人的营业执照扫描件，或事业单位法人证书扫描件，或民办非企业单位登记证书扫描件</w:t>
      </w:r>
      <w:r>
        <w:rPr>
          <w:rFonts w:hint="eastAsia" w:ascii="仿宋" w:hAnsi="仿宋" w:eastAsia="仿宋" w:cs="宋体"/>
          <w:color w:val="auto"/>
          <w:szCs w:val="28"/>
          <w:highlight w:val="none"/>
        </w:rPr>
        <w:t xml:space="preserve">。以上证明文件的扫描件；</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2.财务状况报告，至少提供：</w:t>
      </w:r>
      <w:r/>
    </w:p>
    <w:p>
      <w:pPr>
        <w:pStyle w:val="959"/>
        <w:ind w:right="26" w:firstLine="480"/>
        <w:spacing w:line="560" w:lineRule="exact"/>
        <w:widowControl/>
        <w:rPr>
          <w:rFonts w:hint="eastAsia" w:ascii="仿宋" w:hAnsi="仿宋" w:eastAsia="仿宋" w:cs="宋体"/>
          <w:color w:val="auto"/>
          <w:szCs w:val="28"/>
          <w:highlight w:val="none"/>
        </w:rPr>
      </w:pPr>
      <w:r>
        <w:rPr>
          <w:rFonts w:hint="eastAsia" w:ascii="仿宋" w:hAnsi="仿宋" w:eastAsia="仿宋" w:cs="宋体"/>
          <w:bCs/>
          <w:color w:val="auto"/>
          <w:szCs w:val="28"/>
          <w:highlight w:val="none"/>
        </w:rPr>
        <w:t xml:space="preserve">供应商提交</w:t>
      </w:r>
      <w:r>
        <w:rPr>
          <w:rFonts w:hint="eastAsia" w:ascii="仿宋" w:hAnsi="仿宋" w:eastAsia="仿宋" w:cs="宋体"/>
          <w:color w:val="auto"/>
          <w:szCs w:val="28"/>
          <w:highlight w:val="none"/>
        </w:rPr>
        <w:t xml:space="preserve">首次响应文件时间前6个月内任何日期的资产负债表和利润表月报表扫描件；或经会计师事务所出具的近两年中任意一个年度的审计报告扫描件；或供应商的本项目开标时间前6个月内银行出具的资信证明扫描件；或财政部门认可的政府采购专业担保机构出具的投标担保函扫描件。</w:t>
      </w:r>
      <w:r/>
    </w:p>
    <w:p>
      <w:pPr>
        <w:pStyle w:val="959"/>
        <w:ind w:right="26" w:firstLine="480"/>
        <w:spacing w:line="560" w:lineRule="exact"/>
        <w:widowControl/>
        <w:rPr>
          <w:rFonts w:hint="eastAsia" w:ascii="仿宋" w:hAnsi="仿宋" w:eastAsia="仿宋" w:cs="宋体"/>
          <w:color w:val="auto"/>
          <w:szCs w:val="28"/>
          <w:highlight w:val="none"/>
        </w:rPr>
      </w:pPr>
      <w:r>
        <w:rPr>
          <w:rFonts w:hint="eastAsia" w:ascii="仿宋" w:hAnsi="仿宋" w:eastAsia="仿宋" w:cs="宋体"/>
          <w:color w:val="auto"/>
          <w:szCs w:val="28"/>
          <w:highlight w:val="none"/>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959"/>
        <w:ind w:right="26" w:firstLine="480"/>
        <w:spacing w:line="560" w:lineRule="exact"/>
        <w:widowControl/>
        <w:rPr>
          <w:rFonts w:ascii="仿宋" w:hAnsi="仿宋" w:eastAsia="仿宋" w:cs="宋体"/>
          <w:bCs/>
          <w:color w:val="auto"/>
          <w:szCs w:val="28"/>
          <w:highlight w:val="none"/>
        </w:rPr>
      </w:pPr>
      <w:r>
        <w:rPr>
          <w:rFonts w:hint="eastAsia" w:ascii="仿宋" w:hAnsi="仿宋" w:eastAsia="仿宋" w:cs="宋体"/>
          <w:color w:val="auto"/>
          <w:szCs w:val="28"/>
          <w:highlight w:val="none"/>
        </w:rPr>
        <w:t xml:space="preserve">4.具备履行合同所必需的专业技术能力的证明材料扫描件</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5.供应商参加政府采购活动前3年内在经营活动中没有重大违法记录的书面声明（加盖电子签章，格式见《谈判文件》附件）；</w:t>
      </w:r>
      <w:r/>
    </w:p>
    <w:p>
      <w:pPr>
        <w:pStyle w:val="749"/>
        <w:ind w:firstLine="518"/>
        <w:spacing w:before="0" w:beforeAutospacing="0" w:after="0" w:afterAutospacing="0" w:line="560" w:lineRule="exact"/>
        <w:shd w:val="clear" w:color="auto" w:fill="ffffff"/>
        <w:rPr>
          <w:rFonts w:hint="eastAsia" w:ascii="仿宋" w:hAnsi="仿宋" w:eastAsia="仿宋"/>
          <w:color w:val="auto"/>
          <w:sz w:val="28"/>
          <w:szCs w:val="28"/>
          <w:highlight w:val="none"/>
          <w:u w:val="none"/>
        </w:rPr>
      </w:pPr>
      <w:r>
        <w:rPr>
          <w:rFonts w:hint="eastAsia" w:ascii="仿宋" w:hAnsi="仿宋" w:eastAsia="仿宋" w:cs="宋体"/>
          <w:color w:val="auto"/>
          <w:sz w:val="28"/>
          <w:szCs w:val="28"/>
          <w:highlight w:val="none"/>
        </w:rPr>
        <w:t xml:space="preserve">6.</w:t>
      </w:r>
      <w:r>
        <w:rPr>
          <w:rFonts w:hint="eastAsia" w:ascii="仿宋" w:hAnsi="仿宋" w:eastAsia="仿宋"/>
          <w:color w:val="auto"/>
          <w:sz w:val="28"/>
          <w:szCs w:val="28"/>
          <w:highlight w:val="none"/>
        </w:rPr>
        <w:t xml:space="preserve"> 谈判文件中规定的资格特定条件证明材料：</w:t>
      </w:r>
      <w:r>
        <w:rPr>
          <w:rFonts w:hint="eastAsia" w:ascii="仿宋" w:hAnsi="仿宋" w:eastAsia="仿宋"/>
          <w:color w:val="000000"/>
          <w:sz w:val="28"/>
          <w:szCs w:val="28"/>
          <w:highlight w:val="none"/>
          <w:lang w:val="en-US" w:eastAsia="zh-CN"/>
        </w:rPr>
        <w:t xml:space="preserve">供应商或制造商</w:t>
      </w:r>
      <w:r>
        <w:rPr>
          <w:rFonts w:hint="eastAsia" w:ascii="仿宋" w:hAnsi="仿宋" w:eastAsia="仿宋"/>
          <w:color w:val="000000"/>
          <w:sz w:val="28"/>
          <w:szCs w:val="28"/>
          <w:highlight w:val="none"/>
        </w:rPr>
        <w:t xml:space="preserve">须具有船舶生产企业生产条件认可证书或船舶生产企业等级证书( 三级Ⅳ类或以上)或船舶建造适检条件评估报告</w:t>
      </w:r>
      <w:r>
        <w:rPr>
          <w:rFonts w:hint="eastAsia" w:ascii="仿宋" w:hAnsi="仿宋" w:eastAsia="仿宋"/>
          <w:color w:val="auto"/>
          <w:sz w:val="28"/>
          <w:szCs w:val="28"/>
          <w:highlight w:val="none"/>
          <w:u w:val="none"/>
        </w:rPr>
        <w:t xml:space="preserve">。</w:t>
      </w:r>
      <w:r/>
    </w:p>
    <w:p>
      <w:pPr>
        <w:ind w:right="26" w:firstLine="480"/>
        <w:spacing w:line="560" w:lineRule="exact"/>
        <w:rPr>
          <w:rFonts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lang w:val="en-US" w:eastAsia="zh-CN"/>
        </w:rPr>
        <w:t xml:space="preserve">7</w:t>
      </w:r>
      <w:r>
        <w:rPr>
          <w:rFonts w:hint="eastAsia" w:ascii="仿宋" w:hAnsi="仿宋" w:eastAsia="仿宋" w:cs="宋体"/>
          <w:color w:val="auto"/>
          <w:sz w:val="28"/>
          <w:szCs w:val="28"/>
          <w:highlight w:val="none"/>
        </w:rPr>
        <w:t xml:space="preserve">.本项目为专门面向中小微企业的项目，工程全部由符合政策要求的中小企业承接。提供《中小企业声明函》</w:t>
      </w:r>
      <w:r>
        <w:rPr>
          <w:rFonts w:hint="eastAsia" w:ascii="仿宋" w:hAnsi="仿宋" w:eastAsia="仿宋" w:cs="宋体"/>
          <w:b/>
          <w:color w:val="auto"/>
          <w:sz w:val="28"/>
          <w:szCs w:val="28"/>
          <w:highlight w:val="none"/>
        </w:rPr>
        <w:t xml:space="preserve">（填写完整，加盖电子签章格式见《谈判文件》附件）如不填写完整，视为无效）。</w:t>
      </w:r>
      <w:r>
        <w:rPr>
          <w:rFonts w:hint="eastAsia" w:ascii="仿宋" w:hAnsi="仿宋" w:eastAsia="仿宋" w:cs="宋体"/>
          <w:color w:val="auto"/>
          <w:sz w:val="28"/>
          <w:szCs w:val="28"/>
          <w:highlight w:val="none"/>
        </w:rPr>
        <w:t xml:space="preserve">《中小企业声明函》查询渠道参考工业和信息化部发布的中小企业规模自测小程序。</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注：具体以《政府采购促进中小企业发展管理办法》（财库[2020]46号）和《关于印发中小企业划型标准规定的通知》（工信部联企业[2011]300号）的规定为准。</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注：监狱企业和残疾人福利性单位等同于小微企业。</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供应商为监狱企业的，提供省级以上监狱管理局、戒毒管理局（含新疆生产建设兵团）出具的属于监狱企业的证明文件原件的扫描件。</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具体以《财政部 司法部关于政府采购支持监狱企业发展有关问题的通知》（财库〔2014〕68号）的规定为准。</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供应商为享受政府采购支持政策的残疾人福利性单位的，提供《残疾人福利性单位声明函》（加盖电子签章，格式见《谈判文件》附件）。</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享受政府采购支持政策的残疾人福利性单位应当同时满足以下条件：</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①安置的残疾人占本单位在职职工人数的比例不低于25%（含25%），并且安置的残疾人人数不少于10人（含10人）；</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②依法与安置的每位残疾人签订了一年以上（含一年）的劳动合同或服务协议；</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③为安置的每位残疾人按月足额缴纳了基本养老保险、基本医疗保险、失业保险、工伤保险和生育保险等社会保险费；</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④通过银行等金融机构向安置的每位残疾人，按月支付了不低于单位所在区县适用的经省级人民政府批准的月最低工资标准的工资；</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⑤提供本单位制造的货物、承担的工程或者服务（以下简称产品），或者提供其他残疾人福利性单位制造的货物（不包括使用非残疾人福利性单位注册商标的货物）。</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9"/>
        <w:ind w:right="26" w:firstLine="480"/>
        <w:spacing w:line="560" w:lineRule="exact"/>
        <w:widowControl/>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具体以《三部门联合发布关于促进残疾人就业政府采购政策的通知》（财库〔2017〕141号）规定为准。</w:t>
      </w:r>
      <w:r/>
    </w:p>
    <w:p>
      <w:pPr>
        <w:pStyle w:val="959"/>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（三）符合条件（必须提供，否则响应无效）</w:t>
      </w:r>
      <w:r/>
    </w:p>
    <w:p>
      <w:pPr>
        <w:pStyle w:val="959"/>
        <w:ind w:firstLine="480"/>
        <w:spacing w:line="560" w:lineRule="exact"/>
        <w:rPr>
          <w:rFonts w:hint="eastAsia" w:ascii="仿宋" w:hAnsi="仿宋" w:eastAsia="仿宋" w:cs="宋体"/>
          <w:color w:val="auto"/>
          <w:szCs w:val="28"/>
          <w:highlight w:val="none"/>
        </w:rPr>
      </w:pPr>
      <w:r>
        <w:rPr>
          <w:rFonts w:hint="eastAsia" w:ascii="仿宋" w:hAnsi="仿宋" w:eastAsia="仿宋" w:cs="宋体"/>
          <w:color w:val="auto"/>
          <w:szCs w:val="28"/>
          <w:highlight w:val="none"/>
          <w:lang w:val="en-US" w:eastAsia="zh-CN"/>
        </w:rPr>
        <w:t xml:space="preserve">1</w:t>
      </w:r>
      <w:r>
        <w:rPr>
          <w:rFonts w:ascii="仿宋" w:hAnsi="仿宋" w:eastAsia="仿宋" w:cs="宋体"/>
          <w:color w:val="auto"/>
          <w:szCs w:val="28"/>
          <w:highlight w:val="none"/>
        </w:rPr>
        <w:t xml:space="preserve">.</w:t>
      </w:r>
      <w:r>
        <w:rPr>
          <w:rFonts w:hint="eastAsia" w:ascii="仿宋" w:hAnsi="仿宋" w:eastAsia="仿宋" w:cs="宋体"/>
          <w:color w:val="auto"/>
          <w:szCs w:val="28"/>
          <w:highlight w:val="none"/>
        </w:rPr>
        <w:t xml:space="preserve"> 《</w:t>
      </w:r>
      <w:r>
        <w:rPr>
          <w:rFonts w:hint="eastAsia" w:ascii="仿宋" w:hAnsi="仿宋" w:eastAsia="仿宋" w:cs="宋体"/>
          <w:color w:val="auto"/>
          <w:szCs w:val="28"/>
          <w:highlight w:val="none"/>
          <w:lang w:val="en-US" w:eastAsia="zh-CN"/>
        </w:rPr>
        <w:t xml:space="preserve">分项价格表</w:t>
      </w:r>
      <w:r>
        <w:rPr>
          <w:rFonts w:hint="eastAsia" w:ascii="仿宋" w:hAnsi="仿宋" w:eastAsia="仿宋" w:cs="宋体"/>
          <w:color w:val="auto"/>
          <w:szCs w:val="28"/>
          <w:highlight w:val="none"/>
        </w:rPr>
        <w:t xml:space="preserve">》（加盖电子签章）</w:t>
      </w:r>
      <w:r/>
    </w:p>
    <w:p>
      <w:pPr>
        <w:pStyle w:val="959"/>
        <w:ind w:firstLine="480"/>
        <w:spacing w:line="560" w:lineRule="exact"/>
        <w:rPr>
          <w:rFonts w:hint="eastAsia" w:ascii="仿宋" w:hAnsi="仿宋" w:eastAsia="仿宋" w:cs="宋体"/>
          <w:color w:val="auto"/>
          <w:szCs w:val="28"/>
          <w:highlight w:val="none"/>
        </w:rPr>
      </w:pPr>
      <w:r>
        <w:rPr>
          <w:rFonts w:hint="eastAsia" w:ascii="仿宋" w:hAnsi="仿宋" w:eastAsia="仿宋" w:cs="宋体"/>
          <w:color w:val="auto"/>
          <w:szCs w:val="28"/>
          <w:highlight w:val="none"/>
          <w:lang w:val="en-US" w:eastAsia="zh-CN"/>
        </w:rPr>
        <w:t xml:space="preserve">2</w:t>
      </w:r>
      <w:r>
        <w:rPr>
          <w:rFonts w:hint="eastAsia" w:ascii="仿宋" w:hAnsi="仿宋" w:eastAsia="仿宋" w:cs="宋体"/>
          <w:color w:val="auto"/>
          <w:szCs w:val="28"/>
          <w:highlight w:val="none"/>
        </w:rPr>
        <w:t xml:space="preserve">.《偏离表》（加盖电子签章，格式见《谈判文件》附件）；</w:t>
      </w:r>
      <w:r/>
    </w:p>
    <w:p>
      <w:pPr>
        <w:pStyle w:val="959"/>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（四）综合评审评分项</w:t>
      </w:r>
      <w:r/>
    </w:p>
    <w:p>
      <w:pPr>
        <w:pStyle w:val="959"/>
        <w:ind w:firstLine="480"/>
        <w:spacing w:line="560" w:lineRule="exact"/>
        <w:rPr>
          <w:rFonts w:hint="eastAsia" w:ascii="仿宋" w:hAnsi="仿宋" w:eastAsia="仿宋" w:cs="宋体"/>
          <w:color w:val="auto"/>
          <w:szCs w:val="28"/>
          <w:highlight w:val="none"/>
        </w:rPr>
      </w:pPr>
      <w:r>
        <w:rPr>
          <w:rFonts w:hint="eastAsia" w:ascii="仿宋" w:hAnsi="仿宋" w:eastAsia="仿宋"/>
          <w:color w:val="auto"/>
          <w:szCs w:val="28"/>
          <w:highlight w:val="none"/>
        </w:rPr>
        <w:t xml:space="preserve">评分办法中涉及评审事项的证书、承诺、材料、方案等扫描件</w:t>
      </w:r>
      <w:r/>
    </w:p>
    <w:p>
      <w:pPr>
        <w:pStyle w:val="959"/>
        <w:ind w:firstLine="480"/>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w:t>
      </w:r>
      <w:r>
        <w:rPr>
          <w:rFonts w:hint="eastAsia" w:ascii="仿宋" w:hAnsi="仿宋" w:eastAsia="仿宋" w:cs="宋体"/>
          <w:b/>
          <w:color w:val="auto"/>
          <w:szCs w:val="28"/>
          <w:highlight w:val="none"/>
          <w:lang w:val="en-US" w:eastAsia="zh-CN"/>
        </w:rPr>
        <w:t xml:space="preserve">五</w:t>
      </w:r>
      <w:r>
        <w:rPr>
          <w:rFonts w:hint="eastAsia" w:ascii="仿宋" w:hAnsi="仿宋" w:eastAsia="仿宋" w:cs="宋体"/>
          <w:b/>
          <w:color w:val="auto"/>
          <w:szCs w:val="28"/>
          <w:highlight w:val="none"/>
        </w:rPr>
        <w:t xml:space="preserve">）提交的首次响应文件的密封、签署、盖章要求：</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1.密封（加密）要求：</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2.签署要求：见《谈判文件》附件中相关格式要求。</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3.盖章要求：见《谈判文件》附件中相关格式要求。供应商须通过“苏采云”系统提供的政府采购客户端工具（使用“CA数字证书”）加盖电子签章。</w:t>
      </w:r>
      <w:r/>
    </w:p>
    <w:p>
      <w:pPr>
        <w:pStyle w:val="959"/>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特别提醒：竞争性谈判文件中如需“被授权代表签字或盖章”，供应商可打印成文档，签字或盖章后再扫描上传，最后再电子签章。</w:t>
      </w:r>
      <w:r/>
    </w:p>
    <w:p>
      <w:pPr>
        <w:pStyle w:val="959"/>
        <w:ind w:firstLine="497"/>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w:t>
      </w:r>
      <w:r>
        <w:rPr>
          <w:rFonts w:hint="eastAsia" w:ascii="仿宋" w:hAnsi="仿宋" w:eastAsia="仿宋" w:cs="宋体"/>
          <w:color w:val="auto"/>
          <w:szCs w:val="28"/>
          <w:highlight w:val="none"/>
          <w:lang w:val="en-US" w:eastAsia="zh-CN"/>
        </w:rPr>
        <w:t xml:space="preserve">六</w:t>
      </w:r>
      <w:r>
        <w:rPr>
          <w:rFonts w:hint="eastAsia" w:ascii="仿宋" w:hAnsi="仿宋" w:eastAsia="仿宋" w:cs="宋体"/>
          <w:color w:val="auto"/>
          <w:szCs w:val="28"/>
          <w:highlight w:val="none"/>
        </w:rPr>
        <w:t xml:space="preserve">）通过“苏采云”系统提交政府采购客户端工具导出加密的响应文件（后缀名为zip）。响应文件不得超过350M！ </w:t>
      </w:r>
      <w:r/>
    </w:p>
    <w:p>
      <w:pPr>
        <w:pStyle w:val="959"/>
        <w:ind w:firstLine="497"/>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注：供应商应当按照《谈判文件》的要求编制响应文件，并对其提交的响应文件的真实性、合法性承担法律责任。</w:t>
      </w:r>
      <w:r/>
    </w:p>
    <w:p>
      <w:pPr>
        <w:pStyle w:val="745"/>
        <w:ind w:firstLine="520"/>
        <w:spacing w:before="0" w:after="0" w:line="560" w:lineRule="exact"/>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5、无效谈判响应文件</w:t>
      </w:r>
      <w:r/>
    </w:p>
    <w:p>
      <w:pPr>
        <w:pStyle w:val="745"/>
        <w:ind w:firstLine="518"/>
        <w:spacing w:before="0" w:after="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谈判响应文件出现下列情形之一的，将作为无效谈判响应文件处理：</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（1）谈判响应文件正本中授权委托书无供应商法定代表人的印鉴(或签字)或非原件的；</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（2）法定代表人或</w:t>
      </w:r>
      <w:r>
        <w:rPr>
          <w:rFonts w:hint="eastAsia" w:ascii="仿宋" w:hAnsi="仿宋" w:eastAsia="仿宋"/>
          <w:bCs/>
          <w:color w:val="auto"/>
          <w:sz w:val="28"/>
          <w:szCs w:val="28"/>
          <w:highlight w:val="none"/>
        </w:rPr>
        <w:t xml:space="preserve">法定代表人授权代表未参加谈判会议的或身份不符的；</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（5）谈判响应最后报价高于采购预算或者最高限价的；</w:t>
      </w:r>
      <w:r/>
    </w:p>
    <w:p>
      <w:pPr>
        <w:pStyle w:val="745"/>
        <w:ind w:firstLine="518"/>
        <w:spacing w:before="0" w:after="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（6）对谈判文件未能作出全部实质性响应或对谈判文件进行实质性修改的；</w:t>
      </w:r>
      <w:r/>
    </w:p>
    <w:p>
      <w:pPr>
        <w:pStyle w:val="745"/>
        <w:ind w:firstLine="518"/>
        <w:spacing w:before="0" w:after="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（7）不同供应商谈判响应文件相互混装的；</w:t>
      </w:r>
      <w:r/>
    </w:p>
    <w:p>
      <w:pPr>
        <w:pStyle w:val="745"/>
        <w:ind w:firstLine="518"/>
        <w:spacing w:before="0" w:after="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（8）单位负责人为同一人或存在管理、控股关系的不同供应商参加同一合同下采购活动的；</w:t>
      </w:r>
      <w:r/>
    </w:p>
    <w:p>
      <w:pPr>
        <w:pStyle w:val="745"/>
        <w:ind w:firstLine="518"/>
        <w:spacing w:before="0"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（9）为采购项目提供整体设计、规范编制或者项目管理、监理、检测等服务的供应商参加该采购项目活动的；</w:t>
      </w:r>
      <w:r/>
    </w:p>
    <w:p>
      <w:pPr>
        <w:pStyle w:val="745"/>
        <w:ind w:firstLine="518"/>
        <w:spacing w:before="0"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（10）不同供应商谈判响应文件中的相关人员出现同一人的；</w:t>
      </w:r>
      <w:r/>
    </w:p>
    <w:p>
      <w:pPr>
        <w:pStyle w:val="745"/>
        <w:ind w:firstLine="518"/>
        <w:spacing w:before="0" w:after="0"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（11）不同</w:t>
      </w:r>
      <w:r>
        <w:rPr>
          <w:rFonts w:hint="eastAsia" w:ascii="仿宋" w:hAnsi="仿宋" w:eastAsia="仿宋"/>
          <w:color w:val="auto"/>
          <w:sz w:val="28"/>
          <w:szCs w:val="28"/>
          <w:highlight w:val="none"/>
        </w:rPr>
        <w:t xml:space="preserve">供应商谈判响应文件中</w:t>
      </w:r>
      <w:r>
        <w:rPr>
          <w:rFonts w:hint="eastAsia" w:ascii="仿宋" w:hAnsi="仿宋" w:eastAsia="仿宋"/>
          <w:bCs/>
          <w:color w:val="auto"/>
          <w:sz w:val="28"/>
          <w:szCs w:val="28"/>
          <w:highlight w:val="none"/>
        </w:rPr>
        <w:t xml:space="preserve">内容出现非正常一致的；</w:t>
      </w:r>
      <w:r/>
    </w:p>
    <w:p>
      <w:pPr>
        <w:pStyle w:val="745"/>
        <w:ind w:firstLine="518"/>
        <w:spacing w:before="0"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（12）不同供应商报价表呈明显规律性变化，故意哄抬价格或压价等其它恶意串通行为的；</w:t>
      </w:r>
      <w:r/>
    </w:p>
    <w:p>
      <w:pPr>
        <w:pStyle w:val="745"/>
        <w:ind w:firstLine="518"/>
        <w:spacing w:before="0"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（13）谈判响应文件中提供虚假资料的；</w:t>
      </w:r>
      <w:r/>
    </w:p>
    <w:p>
      <w:pPr>
        <w:pStyle w:val="745"/>
        <w:ind w:firstLine="518"/>
        <w:spacing w:before="0"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（14）有欺诈行为或隐瞒自身违规问题的；</w:t>
      </w:r>
      <w:r/>
    </w:p>
    <w:p>
      <w:pPr>
        <w:ind w:firstLine="51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（15）违反法律、法规或损害国家及采购人利益的。</w:t>
      </w:r>
      <w:r/>
    </w:p>
    <w:p>
      <w:pPr>
        <w:pStyle w:val="984"/>
        <w:ind w:firstLine="637"/>
        <w:spacing w:before="0" w:beforeAutospacing="0" w:after="0" w:afterAutospacing="0" w:line="520" w:lineRule="exact"/>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6、恶意串通行为的认定</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（1）供应商直接或间接从采购人或采购代理机构处获得其他供应商的响应情况，并修改其响应文件；</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（2）评审活动开始前供应商直接或间接从采购人、采购代理机构或监管部门处获得谈判小组组成人员情况；</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（3）供应商接受采购人或采购代理机构授意撤换、修改响应文件；</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（4）供应商之间协商报价、技术方案等实质性内容；</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（5）属于同一集团、协会、商会等组织成员的供应商按照该组织要求协同参与；</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（6）供应商之间事先约定由某一特定供应商成交；</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（7）供应商之间商定部分供应商放弃参与或者放弃成交；</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（8）供应商与采购人或采购代理机构之间、供应商相互之间为谋求特定供应商成交或者排斥其他供应商的其他串通行为；</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（9）不同供应商的响应文件由同一单位或者个人编制；</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（10）不同供应商委托同一单位或者个人办理参与事宜；</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（11）不同供应商响应文件相互混装的；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（12）不同供应商响应文件中的相关人员出现同一人的；</w:t>
      </w:r>
      <w:r/>
    </w:p>
    <w:p>
      <w:pPr>
        <w:pStyle w:val="984"/>
        <w:ind w:firstLine="635"/>
        <w:spacing w:before="0" w:beforeAutospacing="0" w:after="0" w:afterAutospacing="0"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（13）不同</w:t>
      </w:r>
      <w:r>
        <w:rPr>
          <w:rFonts w:hint="eastAsia" w:ascii="仿宋" w:hAnsi="仿宋" w:eastAsia="仿宋"/>
          <w:color w:val="auto"/>
          <w:sz w:val="28"/>
          <w:szCs w:val="28"/>
          <w:highlight w:val="none"/>
        </w:rPr>
        <w:t xml:space="preserve">供应商响应文件中</w:t>
      </w:r>
      <w:r>
        <w:rPr>
          <w:rFonts w:hint="eastAsia" w:ascii="仿宋" w:hAnsi="仿宋" w:eastAsia="仿宋"/>
          <w:bCs/>
          <w:color w:val="auto"/>
          <w:sz w:val="28"/>
          <w:szCs w:val="28"/>
          <w:highlight w:val="none"/>
        </w:rPr>
        <w:t xml:space="preserve">内容出现非正常一致的；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（14）不同供应商报价表呈明显规律性变化，故意哄抬价格或压价等其它恶意串通行为的；</w:t>
      </w:r>
      <w:r/>
    </w:p>
    <w:p>
      <w:pPr>
        <w:pStyle w:val="984"/>
        <w:ind w:firstLine="637"/>
        <w:spacing w:before="0" w:beforeAutospacing="0" w:after="0" w:afterAutospacing="0" w:line="520" w:lineRule="exact"/>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7、谈判活动终止</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谈判活动中出现下列情形之一的，谈判活动终止：</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（1）因情况变化，不再符合规定的竞争性谈判采购方式适用情形的；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（2）出现影响采购公正的违法、违规行为的；</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（3）在采购过程中符合竞争要求的供应商或者报价未超过采购预算的供应商不足3家的（财库〔2014〕214号文第二十一条第三款规定的情形外）；</w:t>
      </w:r>
      <w:r/>
    </w:p>
    <w:p>
      <w:pPr>
        <w:pStyle w:val="984"/>
        <w:ind w:firstLine="635"/>
        <w:spacing w:before="0" w:beforeAutospacing="0" w:after="0" w:afterAutospacing="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（4）因重大变故，采购任务取消的。</w:t>
      </w:r>
      <w:r/>
    </w:p>
    <w:p>
      <w:pPr>
        <w:pStyle w:val="984"/>
        <w:jc w:val="center"/>
        <w:spacing w:before="0" w:beforeAutospacing="0" w:after="0" w:afterAutospacing="0" w:line="520" w:lineRule="exact"/>
        <w:rPr>
          <w:rFonts w:ascii="黑体" w:eastAsia="黑体"/>
          <w:color w:val="auto"/>
          <w:sz w:val="28"/>
          <w:szCs w:val="28"/>
          <w:highlight w:val="none"/>
        </w:rPr>
      </w:pPr>
      <w:r>
        <w:rPr>
          <w:rFonts w:hint="eastAsia" w:ascii="黑体" w:eastAsia="黑体"/>
          <w:color w:val="auto"/>
          <w:sz w:val="28"/>
          <w:szCs w:val="28"/>
          <w:highlight w:val="none"/>
        </w:rPr>
        <w:t xml:space="preserve">四、采购需求</w:t>
      </w:r>
      <w:r/>
    </w:p>
    <w:p>
      <w:pPr>
        <w:pStyle w:val="749"/>
        <w:ind w:firstLine="637"/>
        <w:spacing w:before="0" w:beforeAutospacing="0" w:after="0" w:afterAutospacing="0" w:line="560" w:lineRule="exact"/>
        <w:rPr>
          <w:rFonts w:ascii="仿宋" w:hAnsi="仿宋" w:eastAsia="仿宋" w:cs="仿宋_GB2312"/>
          <w:b/>
          <w:color w:val="auto"/>
          <w:sz w:val="28"/>
          <w:szCs w:val="28"/>
          <w:highlight w:val="none"/>
        </w:rPr>
      </w:pPr>
      <w:r>
        <w:rPr>
          <w:rFonts w:ascii="仿宋" w:hAnsi="仿宋" w:eastAsia="仿宋" w:cs="仿宋_GB2312"/>
          <w:b/>
          <w:color w:val="auto"/>
          <w:sz w:val="28"/>
          <w:szCs w:val="28"/>
          <w:highlight w:val="none"/>
        </w:rPr>
        <w:t xml:space="preserve">1、采购技术要求（对不允许偏离的实质性要求和条件，以黑体加斜体方式提示）</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ascii="仿宋" w:hAnsi="仿宋" w:eastAsia="仿宋" w:cs="仿宋_GB2312"/>
          <w:color w:val="auto"/>
          <w:sz w:val="28"/>
          <w:szCs w:val="28"/>
          <w:highlight w:val="none"/>
        </w:rPr>
        <w:t xml:space="preserve">2、本次采购范围</w:t>
      </w:r>
      <w:r>
        <w:rPr>
          <w:rFonts w:hint="eastAsia" w:ascii="仿宋" w:hAnsi="仿宋" w:eastAsia="仿宋"/>
          <w:color w:val="auto"/>
          <w:sz w:val="28"/>
          <w:szCs w:val="28"/>
          <w:highlight w:val="none"/>
          <w:u w:val="none"/>
          <w:lang w:val="en-US" w:eastAsia="zh-CN"/>
        </w:rPr>
        <w:t xml:space="preserve">成品打捞船购置</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3、预算金额：人民币玖拾陆万元整（￥：960000.00元）。</w:t>
      </w:r>
      <w:r/>
    </w:p>
    <w:p>
      <w:pPr>
        <w:pStyle w:val="749"/>
        <w:jc w:val="both"/>
        <w:spacing w:before="0" w:beforeAutospacing="0" w:after="0" w:afterAutospacing="0" w:line="56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本项目不设置最高限价，最后响应报价高于预算金额的，将被判定为无效响应文件。</w:t>
      </w:r>
      <w:r/>
    </w:p>
    <w:p>
      <w:pPr>
        <w:pStyle w:val="984"/>
        <w:ind w:firstLine="560"/>
        <w:spacing w:before="0" w:beforeAutospacing="0" w:after="0" w:afterAutospacing="0"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4</w:t>
      </w:r>
      <w:r>
        <w:rPr>
          <w:rFonts w:hint="eastAsia" w:ascii="仿宋" w:hAnsi="仿宋" w:eastAsia="仿宋"/>
          <w:color w:val="000000"/>
          <w:sz w:val="28"/>
          <w:szCs w:val="28"/>
          <w:highlight w:val="none"/>
        </w:rPr>
        <w:t xml:space="preserve">、谈判最终报价以总价形式，但最终分项价格按照最终报价与首次报价等比下浮计算。</w:t>
      </w:r>
      <w:r/>
    </w:p>
    <w:p>
      <w:pPr>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olor w:val="auto"/>
          <w:sz w:val="28"/>
          <w:szCs w:val="28"/>
          <w:highlight w:val="none"/>
          <w:u w:val="none"/>
          <w:lang w:val="en-US" w:eastAsia="zh-CN"/>
        </w:rPr>
        <w:t xml:space="preserve">5、</w:t>
      </w:r>
      <w:r>
        <w:rPr>
          <w:rFonts w:hint="eastAsia" w:ascii="仿宋" w:hAnsi="仿宋" w:eastAsia="仿宋" w:cs="Times New Roman"/>
          <w:color w:val="000000"/>
          <w:sz w:val="28"/>
          <w:szCs w:val="28"/>
          <w:highlight w:val="none"/>
          <w:lang w:val="en-US" w:eastAsia="zh-CN"/>
        </w:rPr>
        <w:t xml:space="preserve">采购需求：采购6艘全自动打捞船，主要用于河道、湖泊水域内的水草、水葫芦和水面漂浮垃圾的清理工作，打捞船包括船体、垃圾打捞装置和明轮推进系统等。</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技术参数：</w:t>
      </w:r>
      <w:r/>
    </w:p>
    <w:p>
      <w:pPr>
        <w:ind w:firstLine="482"/>
        <w:spacing w:line="360" w:lineRule="auto"/>
        <w:rPr>
          <w:rFonts w:hint="eastAsia" w:ascii="仿宋" w:hAnsi="仿宋" w:eastAsia="仿宋" w:cs="仿宋"/>
          <w:b/>
          <w:bCs/>
          <w:i/>
          <w:iCs/>
          <w:sz w:val="24"/>
          <w:szCs w:val="24"/>
          <w:highlight w:val="none"/>
        </w:rPr>
      </w:pPr>
      <w:r>
        <w:rPr>
          <w:rFonts w:hint="eastAsia" w:ascii="仿宋" w:hAnsi="仿宋" w:eastAsia="仿宋" w:cs="仿宋"/>
          <w:b/>
          <w:bCs/>
          <w:i/>
          <w:iCs/>
          <w:sz w:val="24"/>
          <w:szCs w:val="24"/>
          <w:highlight w:val="none"/>
        </w:rPr>
        <w:t xml:space="preserve">最大船长≥</w:t>
      </w:r>
      <w:r>
        <w:rPr>
          <w:rFonts w:hint="eastAsia" w:ascii="仿宋" w:hAnsi="仿宋" w:eastAsia="仿宋" w:cs="仿宋"/>
          <w:b/>
          <w:bCs/>
          <w:i/>
          <w:iCs/>
          <w:sz w:val="24"/>
          <w:szCs w:val="24"/>
          <w:highlight w:val="none"/>
          <w:lang w:val="en-US" w:eastAsia="zh-CN"/>
        </w:rPr>
        <w:t xml:space="preserve">11</w:t>
      </w:r>
      <w:r>
        <w:rPr>
          <w:rFonts w:hint="eastAsia" w:ascii="仿宋" w:hAnsi="仿宋" w:eastAsia="仿宋" w:cs="仿宋"/>
          <w:b/>
          <w:bCs/>
          <w:i/>
          <w:iCs/>
          <w:sz w:val="24"/>
          <w:szCs w:val="24"/>
          <w:highlight w:val="none"/>
        </w:rPr>
        <w:t xml:space="preserve">m                 船</w:t>
      </w:r>
      <w:r>
        <w:rPr>
          <w:rFonts w:hint="eastAsia" w:ascii="仿宋" w:hAnsi="仿宋" w:eastAsia="仿宋" w:cs="仿宋"/>
          <w:b/>
          <w:bCs/>
          <w:i/>
          <w:iCs/>
          <w:sz w:val="24"/>
          <w:szCs w:val="24"/>
          <w:highlight w:val="none"/>
          <w:lang w:val="en-US" w:eastAsia="zh-CN"/>
        </w:rPr>
        <w:t xml:space="preserve">体</w:t>
      </w:r>
      <w:r>
        <w:rPr>
          <w:rFonts w:hint="eastAsia" w:ascii="仿宋" w:hAnsi="仿宋" w:eastAsia="仿宋" w:cs="仿宋"/>
          <w:b/>
          <w:bCs/>
          <w:i/>
          <w:iCs/>
          <w:sz w:val="24"/>
          <w:szCs w:val="24"/>
          <w:highlight w:val="none"/>
        </w:rPr>
        <w:t xml:space="preserve">总长≥</w:t>
      </w:r>
      <w:r>
        <w:rPr>
          <w:rFonts w:hint="eastAsia" w:ascii="仿宋" w:hAnsi="仿宋" w:eastAsia="仿宋" w:cs="仿宋"/>
          <w:b/>
          <w:bCs/>
          <w:i/>
          <w:iCs/>
          <w:sz w:val="24"/>
          <w:szCs w:val="24"/>
          <w:highlight w:val="none"/>
          <w:lang w:val="en-US" w:eastAsia="zh-CN"/>
        </w:rPr>
        <w:t xml:space="preserve">5.2</w:t>
      </w:r>
      <w:r>
        <w:rPr>
          <w:rFonts w:hint="eastAsia" w:ascii="仿宋" w:hAnsi="仿宋" w:eastAsia="仿宋" w:cs="仿宋"/>
          <w:b/>
          <w:bCs/>
          <w:i/>
          <w:iCs/>
          <w:sz w:val="24"/>
          <w:szCs w:val="24"/>
          <w:highlight w:val="none"/>
        </w:rPr>
        <w:t xml:space="preserve">m</w:t>
      </w:r>
      <w:r/>
    </w:p>
    <w:p>
      <w:pPr>
        <w:ind w:firstLine="482"/>
        <w:spacing w:line="360" w:lineRule="auto"/>
        <w:rPr>
          <w:rFonts w:hint="eastAsia" w:ascii="仿宋" w:hAnsi="仿宋" w:eastAsia="仿宋" w:cs="仿宋"/>
          <w:b/>
          <w:bCs/>
          <w:i/>
          <w:iCs/>
          <w:sz w:val="24"/>
          <w:szCs w:val="24"/>
          <w:highlight w:val="none"/>
        </w:rPr>
      </w:pPr>
      <w:r>
        <w:rPr>
          <w:rFonts w:hint="eastAsia" w:ascii="仿宋" w:hAnsi="仿宋" w:eastAsia="仿宋" w:cs="仿宋"/>
          <w:b/>
          <w:bCs/>
          <w:i/>
          <w:iCs/>
          <w:sz w:val="24"/>
          <w:szCs w:val="24"/>
          <w:highlight w:val="none"/>
        </w:rPr>
        <w:t xml:space="preserve">最大船宽≥</w:t>
      </w:r>
      <w:r>
        <w:rPr>
          <w:rFonts w:hint="eastAsia" w:ascii="仿宋" w:hAnsi="仿宋" w:eastAsia="仿宋" w:cs="仿宋"/>
          <w:b/>
          <w:bCs/>
          <w:i/>
          <w:iCs/>
          <w:sz w:val="24"/>
          <w:szCs w:val="24"/>
          <w:highlight w:val="none"/>
          <w:lang w:val="en-US" w:eastAsia="zh-CN"/>
        </w:rPr>
        <w:t xml:space="preserve">4.2</w:t>
      </w:r>
      <w:r>
        <w:rPr>
          <w:rFonts w:hint="eastAsia" w:ascii="仿宋" w:hAnsi="仿宋" w:eastAsia="仿宋" w:cs="仿宋"/>
          <w:b/>
          <w:bCs/>
          <w:i/>
          <w:iCs/>
          <w:sz w:val="24"/>
          <w:szCs w:val="24"/>
          <w:highlight w:val="none"/>
        </w:rPr>
        <w:t xml:space="preserve">m                   </w:t>
      </w:r>
      <w:r>
        <w:rPr>
          <w:rFonts w:hint="eastAsia" w:ascii="仿宋" w:hAnsi="仿宋" w:eastAsia="仿宋" w:cs="仿宋"/>
          <w:b/>
          <w:bCs/>
          <w:i/>
          <w:iCs/>
          <w:sz w:val="24"/>
          <w:szCs w:val="24"/>
          <w:highlight w:val="none"/>
          <w:lang w:val="en-US" w:eastAsia="zh-CN"/>
        </w:rPr>
        <w:t xml:space="preserve">船体</w:t>
      </w:r>
      <w:r>
        <w:rPr>
          <w:rFonts w:hint="eastAsia" w:ascii="仿宋" w:hAnsi="仿宋" w:eastAsia="仿宋" w:cs="仿宋"/>
          <w:b/>
          <w:bCs/>
          <w:i/>
          <w:iCs/>
          <w:sz w:val="24"/>
          <w:szCs w:val="24"/>
          <w:highlight w:val="none"/>
        </w:rPr>
        <w:t xml:space="preserve">宽≥</w:t>
      </w:r>
      <w:r>
        <w:rPr>
          <w:rFonts w:hint="eastAsia" w:ascii="仿宋" w:hAnsi="仿宋" w:eastAsia="仿宋" w:cs="仿宋"/>
          <w:b/>
          <w:bCs/>
          <w:i/>
          <w:iCs/>
          <w:sz w:val="24"/>
          <w:szCs w:val="24"/>
          <w:highlight w:val="none"/>
          <w:lang w:val="en-US" w:eastAsia="zh-CN"/>
        </w:rPr>
        <w:t xml:space="preserve">3</w:t>
      </w:r>
      <w:r>
        <w:rPr>
          <w:rFonts w:hint="eastAsia" w:ascii="仿宋" w:hAnsi="仿宋" w:eastAsia="仿宋" w:cs="仿宋"/>
          <w:b/>
          <w:bCs/>
          <w:i/>
          <w:iCs/>
          <w:sz w:val="24"/>
          <w:szCs w:val="24"/>
          <w:highlight w:val="none"/>
        </w:rPr>
        <w:t xml:space="preserve">m</w:t>
      </w:r>
      <w:r/>
    </w:p>
    <w:p>
      <w:pPr>
        <w:ind w:firstLine="482"/>
        <w:spacing w:line="360" w:lineRule="auto"/>
        <w:rPr>
          <w:rFonts w:hint="eastAsia" w:ascii="仿宋" w:hAnsi="仿宋" w:eastAsia="仿宋" w:cs="仿宋"/>
          <w:b/>
          <w:bCs/>
          <w:i/>
          <w:iCs/>
          <w:sz w:val="24"/>
          <w:szCs w:val="24"/>
          <w:highlight w:val="none"/>
        </w:rPr>
      </w:pPr>
      <w:r>
        <w:rPr>
          <w:rFonts w:hint="eastAsia" w:ascii="仿宋" w:hAnsi="仿宋" w:eastAsia="仿宋" w:cs="仿宋"/>
          <w:b/>
          <w:bCs/>
          <w:i/>
          <w:iCs/>
          <w:sz w:val="24"/>
          <w:szCs w:val="24"/>
          <w:highlight w:val="none"/>
        </w:rPr>
        <w:t xml:space="preserve">最大船高≥</w:t>
      </w:r>
      <w:r>
        <w:rPr>
          <w:rFonts w:hint="eastAsia" w:ascii="仿宋" w:hAnsi="仿宋" w:eastAsia="仿宋" w:cs="仿宋"/>
          <w:b/>
          <w:bCs/>
          <w:i/>
          <w:iCs/>
          <w:sz w:val="24"/>
          <w:szCs w:val="24"/>
          <w:highlight w:val="none"/>
          <w:lang w:val="en-US" w:eastAsia="zh-CN"/>
        </w:rPr>
        <w:t xml:space="preserve">2.2</w:t>
      </w:r>
      <w:r>
        <w:rPr>
          <w:rFonts w:hint="eastAsia" w:ascii="仿宋" w:hAnsi="仿宋" w:eastAsia="仿宋" w:cs="仿宋"/>
          <w:b/>
          <w:bCs/>
          <w:i/>
          <w:iCs/>
          <w:sz w:val="24"/>
          <w:szCs w:val="24"/>
          <w:highlight w:val="none"/>
        </w:rPr>
        <w:t xml:space="preserve">m                   型深≥</w:t>
      </w:r>
      <w:r>
        <w:rPr>
          <w:rFonts w:hint="eastAsia" w:ascii="仿宋" w:hAnsi="仿宋" w:eastAsia="仿宋" w:cs="仿宋"/>
          <w:b/>
          <w:bCs/>
          <w:i/>
          <w:iCs/>
          <w:sz w:val="24"/>
          <w:szCs w:val="24"/>
          <w:highlight w:val="none"/>
          <w:lang w:val="en-US" w:eastAsia="zh-CN"/>
        </w:rPr>
        <w:t xml:space="preserve">1</w:t>
      </w:r>
      <w:r>
        <w:rPr>
          <w:rFonts w:hint="eastAsia" w:ascii="仿宋" w:hAnsi="仿宋" w:eastAsia="仿宋" w:cs="仿宋"/>
          <w:b/>
          <w:bCs/>
          <w:i/>
          <w:iCs/>
          <w:sz w:val="24"/>
          <w:szCs w:val="24"/>
          <w:highlight w:val="none"/>
        </w:rPr>
        <w:t xml:space="preserve">m </w:t>
      </w:r>
      <w:r/>
    </w:p>
    <w:p>
      <w:pPr>
        <w:ind w:firstLine="482"/>
        <w:spacing w:line="360" w:lineRule="auto"/>
        <w:rPr>
          <w:rFonts w:hint="eastAsia" w:ascii="仿宋" w:hAnsi="仿宋" w:eastAsia="仿宋" w:cs="仿宋"/>
          <w:b/>
          <w:bCs/>
          <w:i/>
          <w:iCs/>
          <w:sz w:val="24"/>
          <w:szCs w:val="24"/>
          <w:highlight w:val="none"/>
        </w:rPr>
      </w:pPr>
      <w:r>
        <w:rPr>
          <w:rFonts w:hint="eastAsia" w:ascii="仿宋" w:hAnsi="仿宋" w:eastAsia="仿宋" w:cs="仿宋"/>
          <w:b/>
          <w:bCs/>
          <w:i/>
          <w:iCs/>
          <w:sz w:val="24"/>
          <w:szCs w:val="24"/>
          <w:highlight w:val="none"/>
        </w:rPr>
        <w:t xml:space="preserve">空载吃水≥0.5m                  满载吃水≥0.</w:t>
      </w:r>
      <w:r>
        <w:rPr>
          <w:rFonts w:hint="eastAsia" w:ascii="仿宋" w:hAnsi="仿宋" w:eastAsia="仿宋" w:cs="仿宋"/>
          <w:b/>
          <w:bCs/>
          <w:i/>
          <w:iCs/>
          <w:sz w:val="24"/>
          <w:szCs w:val="24"/>
          <w:highlight w:val="none"/>
          <w:lang w:val="en-US" w:eastAsia="zh-CN"/>
        </w:rPr>
        <w:t xml:space="preserve">7</w:t>
      </w:r>
      <w:r>
        <w:rPr>
          <w:rFonts w:hint="eastAsia" w:ascii="仿宋" w:hAnsi="仿宋" w:eastAsia="仿宋" w:cs="仿宋"/>
          <w:b/>
          <w:bCs/>
          <w:i/>
          <w:iCs/>
          <w:sz w:val="24"/>
          <w:szCs w:val="24"/>
          <w:highlight w:val="none"/>
        </w:rPr>
        <w:t xml:space="preserve">m</w:t>
      </w:r>
      <w:r/>
    </w:p>
    <w:p>
      <w:pPr>
        <w:ind w:firstLine="482"/>
        <w:spacing w:line="360" w:lineRule="auto"/>
        <w:rPr>
          <w:rFonts w:hint="eastAsia" w:ascii="仿宋" w:hAnsi="仿宋" w:eastAsia="仿宋" w:cs="仿宋"/>
          <w:b/>
          <w:bCs/>
          <w:i/>
          <w:iCs/>
          <w:sz w:val="24"/>
          <w:szCs w:val="24"/>
          <w:highlight w:val="none"/>
        </w:rPr>
      </w:pPr>
      <w:r>
        <w:rPr>
          <w:rFonts w:hint="eastAsia" w:ascii="仿宋" w:hAnsi="仿宋" w:eastAsia="仿宋" w:cs="仿宋"/>
          <w:b/>
          <w:bCs/>
          <w:i/>
          <w:iCs/>
          <w:sz w:val="24"/>
          <w:szCs w:val="24"/>
          <w:highlight w:val="none"/>
        </w:rPr>
        <w:t xml:space="preserve">空载排水量：8.0t                装载量≥</w:t>
      </w:r>
      <w:r>
        <w:rPr>
          <w:rFonts w:hint="eastAsia" w:ascii="仿宋" w:hAnsi="仿宋" w:eastAsia="仿宋" w:cs="仿宋"/>
          <w:b/>
          <w:bCs/>
          <w:i/>
          <w:iCs/>
          <w:sz w:val="24"/>
          <w:szCs w:val="24"/>
          <w:highlight w:val="none"/>
          <w:lang w:val="en-US" w:eastAsia="zh-CN"/>
        </w:rPr>
        <w:t xml:space="preserve">4</w:t>
      </w:r>
      <w:r>
        <w:rPr>
          <w:rFonts w:hint="eastAsia" w:ascii="仿宋" w:hAnsi="仿宋" w:eastAsia="仿宋" w:cs="仿宋"/>
          <w:b/>
          <w:bCs/>
          <w:i/>
          <w:iCs/>
          <w:sz w:val="24"/>
          <w:szCs w:val="24"/>
          <w:highlight w:val="none"/>
        </w:rPr>
        <w:t xml:space="preserve">m³</w:t>
      </w:r>
      <w:r/>
    </w:p>
    <w:p>
      <w:pPr>
        <w:ind w:firstLine="482"/>
        <w:spacing w:line="360" w:lineRule="auto"/>
        <w:rPr>
          <w:rFonts w:hint="eastAsia" w:ascii="仿宋" w:hAnsi="仿宋" w:eastAsia="仿宋" w:cs="仿宋"/>
          <w:b/>
          <w:bCs/>
          <w:i/>
          <w:iCs/>
          <w:sz w:val="24"/>
          <w:szCs w:val="24"/>
          <w:highlight w:val="none"/>
        </w:rPr>
      </w:pPr>
      <w:r>
        <w:rPr>
          <w:rFonts w:hint="eastAsia" w:ascii="仿宋" w:hAnsi="仿宋" w:eastAsia="仿宋" w:cs="仿宋"/>
          <w:b/>
          <w:bCs/>
          <w:i/>
          <w:iCs/>
          <w:sz w:val="24"/>
          <w:szCs w:val="24"/>
          <w:highlight w:val="none"/>
        </w:rPr>
        <w:t xml:space="preserve">收集宽度≥1.</w:t>
      </w:r>
      <w:r>
        <w:rPr>
          <w:rFonts w:hint="eastAsia" w:ascii="仿宋" w:hAnsi="仿宋" w:eastAsia="仿宋" w:cs="仿宋"/>
          <w:b/>
          <w:bCs/>
          <w:i/>
          <w:iCs/>
          <w:sz w:val="24"/>
          <w:szCs w:val="24"/>
          <w:highlight w:val="none"/>
          <w:lang w:val="en-US" w:eastAsia="zh-CN"/>
        </w:rPr>
        <w:t xml:space="preserve">5</w:t>
      </w:r>
      <w:r>
        <w:rPr>
          <w:rFonts w:hint="eastAsia" w:ascii="仿宋" w:hAnsi="仿宋" w:eastAsia="仿宋" w:cs="仿宋"/>
          <w:b/>
          <w:bCs/>
          <w:i/>
          <w:iCs/>
          <w:sz w:val="24"/>
          <w:szCs w:val="24"/>
          <w:highlight w:val="none"/>
        </w:rPr>
        <w:t xml:space="preserve">m                   收集深度≥1.0m</w:t>
      </w:r>
      <w:r/>
    </w:p>
    <w:p>
      <w:pPr>
        <w:ind w:firstLine="482"/>
        <w:spacing w:line="360" w:lineRule="auto"/>
        <w:rPr>
          <w:rFonts w:hint="eastAsia" w:ascii="仿宋" w:hAnsi="仿宋" w:eastAsia="仿宋" w:cs="仿宋"/>
          <w:b/>
          <w:bCs/>
          <w:i/>
          <w:iCs/>
          <w:sz w:val="24"/>
          <w:szCs w:val="24"/>
          <w:highlight w:val="none"/>
        </w:rPr>
      </w:pPr>
      <w:r>
        <w:rPr>
          <w:rFonts w:hint="eastAsia" w:ascii="仿宋" w:hAnsi="仿宋" w:eastAsia="仿宋" w:cs="仿宋"/>
          <w:b/>
          <w:bCs/>
          <w:i/>
          <w:iCs/>
          <w:sz w:val="24"/>
          <w:szCs w:val="24"/>
          <w:highlight w:val="none"/>
        </w:rPr>
        <w:t xml:space="preserve">主推发动机功率≥</w:t>
      </w:r>
      <w:r>
        <w:rPr>
          <w:rFonts w:hint="eastAsia" w:ascii="仿宋" w:hAnsi="仿宋" w:eastAsia="仿宋" w:cs="仿宋"/>
          <w:b/>
          <w:bCs/>
          <w:i/>
          <w:iCs/>
          <w:sz w:val="24"/>
          <w:szCs w:val="24"/>
          <w:highlight w:val="none"/>
          <w:lang w:val="en-US" w:eastAsia="zh-CN"/>
        </w:rPr>
        <w:t xml:space="preserve">45</w:t>
      </w:r>
      <w:r>
        <w:rPr>
          <w:rFonts w:hint="eastAsia" w:ascii="仿宋" w:hAnsi="仿宋" w:eastAsia="仿宋" w:cs="仿宋"/>
          <w:b/>
          <w:bCs/>
          <w:i/>
          <w:iCs/>
          <w:sz w:val="24"/>
          <w:szCs w:val="24"/>
          <w:highlight w:val="none"/>
        </w:rPr>
        <w:t xml:space="preserve">kw             工作航速≥</w:t>
      </w:r>
      <w:r>
        <w:rPr>
          <w:rFonts w:hint="eastAsia" w:ascii="仿宋" w:hAnsi="仿宋" w:eastAsia="仿宋" w:cs="仿宋"/>
          <w:b/>
          <w:bCs/>
          <w:i/>
          <w:iCs/>
          <w:sz w:val="24"/>
          <w:szCs w:val="24"/>
          <w:highlight w:val="none"/>
          <w:lang w:val="en-US" w:eastAsia="zh-CN"/>
        </w:rPr>
        <w:t xml:space="preserve">4</w:t>
      </w:r>
      <w:r>
        <w:rPr>
          <w:rFonts w:hint="eastAsia" w:ascii="仿宋" w:hAnsi="仿宋" w:eastAsia="仿宋" w:cs="仿宋"/>
          <w:b/>
          <w:bCs/>
          <w:i/>
          <w:iCs/>
          <w:sz w:val="24"/>
          <w:szCs w:val="24"/>
          <w:highlight w:val="none"/>
        </w:rPr>
        <w:t xml:space="preserve">km/h  </w:t>
      </w:r>
      <w:r/>
    </w:p>
    <w:p>
      <w:pPr>
        <w:ind w:firstLine="482"/>
        <w:spacing w:line="360" w:lineRule="auto"/>
        <w:rPr>
          <w:rFonts w:hint="eastAsia" w:ascii="仿宋" w:hAnsi="仿宋" w:eastAsia="仿宋" w:cs="仿宋"/>
          <w:b/>
          <w:bCs/>
          <w:i/>
          <w:iCs/>
          <w:sz w:val="24"/>
          <w:szCs w:val="24"/>
          <w:highlight w:val="none"/>
        </w:rPr>
      </w:pPr>
      <w:r>
        <w:rPr>
          <w:rFonts w:hint="eastAsia" w:ascii="仿宋" w:hAnsi="仿宋" w:eastAsia="仿宋" w:cs="仿宋"/>
          <w:b/>
          <w:bCs/>
          <w:i/>
          <w:iCs/>
          <w:sz w:val="24"/>
          <w:szCs w:val="24"/>
          <w:highlight w:val="none"/>
        </w:rPr>
        <w:t xml:space="preserve">续航力≥</w:t>
      </w:r>
      <w:r>
        <w:rPr>
          <w:rFonts w:hint="eastAsia" w:ascii="仿宋" w:hAnsi="仿宋" w:eastAsia="仿宋" w:cs="仿宋"/>
          <w:b/>
          <w:bCs/>
          <w:i/>
          <w:iCs/>
          <w:sz w:val="24"/>
          <w:szCs w:val="24"/>
          <w:highlight w:val="none"/>
          <w:lang w:val="en-US" w:eastAsia="zh-CN"/>
        </w:rPr>
        <w:t xml:space="preserve">48</w:t>
      </w:r>
      <w:r>
        <w:rPr>
          <w:rFonts w:hint="eastAsia" w:ascii="仿宋" w:hAnsi="仿宋" w:eastAsia="仿宋" w:cs="仿宋"/>
          <w:b/>
          <w:bCs/>
          <w:i/>
          <w:iCs/>
          <w:sz w:val="24"/>
          <w:szCs w:val="24"/>
          <w:highlight w:val="none"/>
        </w:rPr>
        <w:t xml:space="preserve">h                      定员：2人</w:t>
      </w:r>
      <w:r/>
    </w:p>
    <w:p>
      <w:pPr>
        <w:ind w:firstLine="482"/>
        <w:spacing w:line="360" w:lineRule="auto"/>
        <w:rPr>
          <w:rFonts w:hint="eastAsia" w:ascii="仿宋" w:hAnsi="仿宋" w:eastAsia="仿宋" w:cs="仿宋"/>
          <w:b/>
          <w:bCs/>
          <w:i/>
          <w:iCs/>
          <w:sz w:val="24"/>
          <w:szCs w:val="24"/>
          <w:highlight w:val="none"/>
          <w:lang w:eastAsia="zh-CN"/>
        </w:rPr>
      </w:pPr>
      <w:r>
        <w:rPr>
          <w:rFonts w:hint="eastAsia" w:ascii="仿宋" w:hAnsi="仿宋" w:eastAsia="仿宋" w:cs="仿宋"/>
          <w:b/>
          <w:bCs/>
          <w:i/>
          <w:iCs/>
          <w:sz w:val="24"/>
          <w:szCs w:val="24"/>
          <w:highlight w:val="none"/>
        </w:rPr>
        <w:t xml:space="preserve">航区：B级航区                    驱动方式：</w:t>
      </w:r>
      <w:r>
        <w:rPr>
          <w:rFonts w:hint="eastAsia" w:ascii="仿宋" w:hAnsi="仿宋" w:eastAsia="仿宋" w:cs="仿宋"/>
          <w:b/>
          <w:bCs/>
          <w:i/>
          <w:iCs/>
          <w:sz w:val="24"/>
          <w:szCs w:val="24"/>
          <w:highlight w:val="none"/>
          <w:lang w:val="en-US" w:eastAsia="zh-CN"/>
        </w:rPr>
        <w:t xml:space="preserve">明轮</w:t>
      </w:r>
      <w:r/>
    </w:p>
    <w:p>
      <w:pPr>
        <w:pStyle w:val="749"/>
        <w:ind w:firstLine="560"/>
        <w:spacing w:before="0" w:beforeAutospacing="0" w:after="0" w:afterAutospacing="0"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船体为全焊接钢质整体结构，船外板采用CCSB船舶专用钢板，肋骨、强横梁、纵梁、隔舱壁等材料均采用优质钢板，甲板使用防滑板并涂上防滑油漆。</w:t>
      </w:r>
      <w:r/>
    </w:p>
    <w:p>
      <w:pPr>
        <w:pStyle w:val="749"/>
        <w:ind w:firstLine="562"/>
        <w:spacing w:before="0" w:beforeAutospacing="0" w:after="0" w:afterAutospacing="0"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驾驶室</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Times New Roman"/>
          <w:color w:val="auto"/>
          <w:sz w:val="28"/>
          <w:szCs w:val="28"/>
          <w:highlight w:val="none"/>
          <w:u w:val="none"/>
          <w:lang w:val="en-US" w:eastAsia="zh-CN"/>
        </w:rPr>
        <w:t xml:space="preserve">本船驾驶室为封闭结构，安装有移动窗和排风扇，有利于通风、透光及自动降温。机舱入口设置直梯一架出入机舱，机舱内设备的布置，充分考虑了操作、维修、安全与重量平衡等要求，设备的选择也考虑了船用的要求，可靠合理。驾驶室内部安装液压操纵系统、收集输送系统的控制装置、声号信号灯开关及电控箱、工具箱、驾驶椅等。操纵系统采用操纵杆操纵。驾驶室的合理化结构保障了所有控制设备、液压管线阀体和仪表不受雨水侵蚀，保证其性能的安全性。</w:t>
      </w:r>
      <w:r/>
    </w:p>
    <w:p>
      <w:pPr>
        <w:pStyle w:val="749"/>
        <w:ind w:firstLine="562"/>
        <w:spacing w:before="0" w:beforeAutospacing="0" w:after="0" w:afterAutospacing="0" w:line="5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（1）切割装置</w:t>
      </w:r>
      <w:r/>
    </w:p>
    <w:p>
      <w:pPr>
        <w:pStyle w:val="749"/>
        <w:ind w:firstLine="562"/>
        <w:spacing w:before="0" w:beforeAutospacing="0" w:after="0" w:afterAutospacing="0" w:line="560" w:lineRule="exact"/>
        <w:rPr>
          <w:rFonts w:hint="eastAsia" w:ascii="仿宋" w:hAnsi="仿宋" w:eastAsia="仿宋" w:cs="Times New Roman"/>
          <w:color w:val="auto"/>
          <w:sz w:val="28"/>
          <w:szCs w:val="28"/>
          <w:highlight w:val="none"/>
          <w:u w:val="none"/>
          <w:lang w:val="en-US" w:eastAsia="zh-CN"/>
        </w:rPr>
      </w:pPr>
      <w:r>
        <w:rPr>
          <w:rFonts w:hint="eastAsia" w:ascii="仿宋" w:hAnsi="仿宋" w:eastAsia="仿宋" w:cs="Times New Roman"/>
          <w:color w:val="auto"/>
          <w:sz w:val="28"/>
          <w:szCs w:val="28"/>
          <w:highlight w:val="none"/>
          <w:u w:val="none"/>
          <w:lang w:val="en-US" w:eastAsia="zh-CN"/>
        </w:rPr>
        <w:t xml:space="preserve">切割装置安装在前收集舱前端，由液压马达驱动旋转刀片，旋转刀片动力片由高级合金钢制造,刃部开有锯齿状锋口，能将水面上成片的水草等切割成小块，便于收集舱收集。液压驱动系统可以在驾驶室远程操作，安全方便。</w:t>
      </w:r>
      <w:r/>
    </w:p>
    <w:p>
      <w:pPr>
        <w:pStyle w:val="749"/>
        <w:ind w:firstLine="562"/>
        <w:spacing w:before="0" w:beforeAutospacing="0" w:after="0" w:afterAutospacing="0" w:line="5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（2）收集舱</w:t>
      </w:r>
      <w:r/>
    </w:p>
    <w:p>
      <w:pPr>
        <w:pStyle w:val="749"/>
        <w:ind w:firstLine="562"/>
        <w:spacing w:before="0" w:beforeAutospacing="0" w:after="0" w:afterAutospacing="0" w:line="560" w:lineRule="exact"/>
        <w:rPr>
          <w:rFonts w:hint="eastAsia" w:ascii="仿宋" w:hAnsi="仿宋" w:eastAsia="仿宋" w:cs="Times New Roman"/>
          <w:color w:val="auto"/>
          <w:sz w:val="28"/>
          <w:szCs w:val="28"/>
          <w:highlight w:val="none"/>
          <w:u w:val="none"/>
          <w:lang w:val="en-US" w:eastAsia="zh-CN"/>
        </w:rPr>
      </w:pPr>
      <w:r>
        <w:rPr>
          <w:rFonts w:hint="eastAsia" w:ascii="仿宋" w:hAnsi="仿宋" w:eastAsia="仿宋" w:cs="Times New Roman"/>
          <w:color w:val="auto"/>
          <w:sz w:val="28"/>
          <w:szCs w:val="28"/>
          <w:highlight w:val="none"/>
          <w:u w:val="none"/>
          <w:lang w:val="en-US" w:eastAsia="zh-CN"/>
        </w:rPr>
        <w:t xml:space="preserve">收集舱位于船艏，可利用液压油缸自动调节入水深度，在航行时可伸出水面以减少阻力增加航行速度，在打捞作业时也可根据垃圾及水草厚度自由调节收集深度。</w:t>
      </w:r>
      <w:r/>
    </w:p>
    <w:p>
      <w:pPr>
        <w:pStyle w:val="749"/>
        <w:ind w:firstLine="562"/>
        <w:spacing w:before="0" w:beforeAutospacing="0" w:after="0" w:afterAutospacing="0" w:line="5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（3）存储舱</w:t>
      </w:r>
      <w:r/>
    </w:p>
    <w:p>
      <w:pPr>
        <w:pStyle w:val="749"/>
        <w:ind w:firstLine="562"/>
        <w:spacing w:before="0" w:beforeAutospacing="0" w:after="0" w:afterAutospacing="0" w:line="560" w:lineRule="exact"/>
        <w:rPr>
          <w:rFonts w:hint="eastAsia" w:ascii="仿宋" w:hAnsi="仿宋" w:eastAsia="仿宋" w:cs="Times New Roman"/>
          <w:color w:val="auto"/>
          <w:sz w:val="28"/>
          <w:szCs w:val="28"/>
          <w:highlight w:val="none"/>
          <w:u w:val="none"/>
          <w:lang w:val="en-US" w:eastAsia="zh-CN"/>
        </w:rPr>
      </w:pPr>
      <w:r>
        <w:rPr>
          <w:rFonts w:hint="eastAsia" w:ascii="仿宋" w:hAnsi="仿宋" w:eastAsia="仿宋" w:cs="Times New Roman"/>
          <w:color w:val="auto"/>
          <w:sz w:val="28"/>
          <w:szCs w:val="28"/>
          <w:highlight w:val="none"/>
          <w:u w:val="none"/>
          <w:lang w:val="en-US" w:eastAsia="zh-CN"/>
        </w:rPr>
        <w:t xml:space="preserve">船舶中部为存储舱。当垃圾存放到一定量及高度时，启动输送带向后移动一段距离，使垃圾继续向中舱后部移动，继续存放垃圾。</w:t>
      </w:r>
      <w:r/>
    </w:p>
    <w:p>
      <w:pPr>
        <w:pStyle w:val="749"/>
        <w:ind w:firstLine="562"/>
        <w:spacing w:before="0" w:beforeAutospacing="0" w:after="0" w:afterAutospacing="0"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动力系统</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Times New Roman"/>
          <w:color w:val="auto"/>
          <w:sz w:val="28"/>
          <w:szCs w:val="28"/>
          <w:highlight w:val="none"/>
          <w:u w:val="none"/>
          <w:lang w:val="en-US" w:eastAsia="zh-CN"/>
        </w:rPr>
        <w:t xml:space="preserve">船只主机采用船舶专用柴油发动机，满足全船推进、液压系统和收集储存输送装置等功率的要求。</w:t>
      </w:r>
      <w:r/>
    </w:p>
    <w:p>
      <w:pPr>
        <w:pStyle w:val="749"/>
        <w:ind w:firstLine="562"/>
        <w:spacing w:before="0" w:beforeAutospacing="0" w:after="0" w:afterAutospacing="0"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液压系统</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Times New Roman"/>
          <w:color w:val="auto"/>
          <w:sz w:val="28"/>
          <w:szCs w:val="28"/>
          <w:highlight w:val="none"/>
          <w:u w:val="none"/>
          <w:lang w:val="en-US" w:eastAsia="zh-CN"/>
        </w:rPr>
        <w:t xml:space="preserve">本船整个聚拢、收集打捞、滤水、存储、输送等动作全部采用自动液压技术。通过发动机前端与液压系统的动力元件齿轮泵相连，驱动一台中高压液压油泵，通过分配器向多路液压装置供应液压油，以供收集装置、存储装置和输送装置运作，从而带动全船液压系统的运作，达到自动化集中控制。且所有作业动作均能同时协调运转，整个动作操作轻便灵活。液压油箱有明显油位标识，并配有加油通气装置、过滤器，使用优质液压油管及接头等辅件，符合采购方对液压件质量的要求。</w:t>
      </w:r>
      <w:r/>
    </w:p>
    <w:p>
      <w:pPr>
        <w:pStyle w:val="749"/>
        <w:ind w:firstLine="562"/>
        <w:spacing w:before="0" w:beforeAutospacing="0" w:after="0" w:afterAutospacing="0"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电气系统</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Times New Roman"/>
          <w:color w:val="auto"/>
          <w:sz w:val="28"/>
          <w:szCs w:val="28"/>
          <w:highlight w:val="none"/>
          <w:u w:val="none"/>
          <w:lang w:val="en-US" w:eastAsia="zh-CN"/>
        </w:rPr>
        <w:t xml:space="preserve">船只主机带一台24V/30A直流发电机，可直供直流电对蓄电池进行充电。机舱内装配蓄电池，作为主机启动电源兼船上部分设备主电源及备用电源。</w:t>
      </w:r>
      <w:r/>
    </w:p>
    <w:p>
      <w:pPr>
        <w:pStyle w:val="749"/>
        <w:ind w:firstLine="562"/>
        <w:spacing w:before="0" w:beforeAutospacing="0" w:after="0" w:afterAutospacing="0" w:line="5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驱动方式：</w:t>
      </w:r>
      <w:r>
        <w:rPr>
          <w:rFonts w:hint="eastAsia" w:ascii="仿宋" w:hAnsi="仿宋" w:eastAsia="仿宋" w:cs="Times New Roman"/>
          <w:color w:val="auto"/>
          <w:sz w:val="28"/>
          <w:szCs w:val="28"/>
          <w:highlight w:val="none"/>
          <w:u w:val="none"/>
          <w:lang w:val="en-US" w:eastAsia="zh-CN"/>
        </w:rPr>
        <w:t xml:space="preserve">船只采用驱动方式为双侧明轮驱动，控制设备的前进、后退、掉头与转弯，为无极变速。左右两个明轮分别装在浮体左右框架上,由液压马达驱动，根据明轮划水面方向的不同,分为左明轮和右明轮。</w:t>
      </w:r>
      <w:r/>
    </w:p>
    <w:p>
      <w:pPr>
        <w:pStyle w:val="749"/>
        <w:ind w:firstLine="562"/>
        <w:spacing w:before="0" w:beforeAutospacing="0" w:after="0" w:afterAutospacing="0"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系泊设备</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Times New Roman"/>
          <w:color w:val="auto"/>
          <w:sz w:val="28"/>
          <w:szCs w:val="28"/>
          <w:highlight w:val="none"/>
          <w:u w:val="none"/>
          <w:lang w:val="en-US" w:eastAsia="zh-CN"/>
        </w:rPr>
        <w:t xml:space="preserve">配置:φ14mm、20m长尼龙缆绳2根，缆绳桩4付。</w:t>
      </w:r>
      <w:r/>
    </w:p>
    <w:p>
      <w:pPr>
        <w:pStyle w:val="749"/>
        <w:ind w:firstLine="562"/>
        <w:spacing w:before="0" w:beforeAutospacing="0" w:after="0" w:afterAutospacing="0" w:line="560" w:lineRule="exact"/>
        <w:rPr>
          <w:rFonts w:hint="eastAsia" w:ascii="仿宋" w:hAnsi="仿宋" w:eastAsia="仿宋" w:cs="Times New Roman"/>
          <w:color w:val="auto"/>
          <w:sz w:val="28"/>
          <w:szCs w:val="28"/>
          <w:highlight w:val="none"/>
          <w:u w:val="none"/>
          <w:lang w:val="en-US" w:eastAsia="zh-CN"/>
        </w:rPr>
      </w:pPr>
      <w:r>
        <w:rPr>
          <w:rFonts w:hint="eastAsia" w:ascii="仿宋" w:hAnsi="仿宋" w:eastAsia="仿宋" w:cs="仿宋"/>
          <w:b/>
          <w:bCs/>
          <w:color w:val="auto"/>
          <w:sz w:val="24"/>
          <w:szCs w:val="24"/>
          <w:highlight w:val="none"/>
          <w:lang w:val="en-US" w:eastAsia="zh-CN"/>
        </w:rPr>
        <w:t xml:space="preserve">信号设备</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Times New Roman"/>
          <w:color w:val="auto"/>
          <w:sz w:val="28"/>
          <w:szCs w:val="28"/>
          <w:highlight w:val="none"/>
          <w:u w:val="none"/>
          <w:lang w:val="en-US" w:eastAsia="zh-CN"/>
        </w:rPr>
        <w:t xml:space="preserve">按《内河小型船舶检验技术规则》（2016）及其《修改通报》（2019）信号设备配齐舷灯2盏、白环照灯1盏、电笛1只、对外扩音器1套等。</w:t>
      </w:r>
      <w:r/>
    </w:p>
    <w:p>
      <w:pPr>
        <w:pStyle w:val="749"/>
        <w:ind w:firstLine="562"/>
        <w:spacing w:before="0" w:beforeAutospacing="0" w:after="0" w:afterAutospacing="0" w:line="560" w:lineRule="exact"/>
        <w:rPr>
          <w:rFonts w:hint="eastAsia" w:ascii="仿宋" w:hAnsi="仿宋" w:eastAsia="仿宋" w:cs="Times New Roman"/>
          <w:color w:val="auto"/>
          <w:sz w:val="28"/>
          <w:szCs w:val="28"/>
          <w:highlight w:val="none"/>
          <w:u w:val="none"/>
          <w:lang w:val="en-US" w:eastAsia="zh-CN"/>
        </w:rPr>
      </w:pPr>
      <w:r>
        <w:rPr>
          <w:rFonts w:hint="eastAsia" w:ascii="仿宋" w:hAnsi="仿宋" w:eastAsia="仿宋" w:cs="Times New Roman"/>
          <w:color w:val="auto"/>
          <w:sz w:val="28"/>
          <w:szCs w:val="28"/>
          <w:highlight w:val="none"/>
          <w:u w:val="none"/>
          <w:lang w:val="en-US" w:eastAsia="zh-CN"/>
        </w:rPr>
        <w:t xml:space="preserve">船只消防设备按《内河小型船舶检验技术规则》（2016）及其《修改通报》（2019）设置，并配置5kg干粉灭火器1件，救生圈1件，救生衣2件、水枪。</w:t>
      </w:r>
      <w:r/>
    </w:p>
    <w:p>
      <w:pPr>
        <w:pStyle w:val="749"/>
        <w:ind w:firstLine="562"/>
        <w:spacing w:before="0" w:beforeAutospacing="0" w:after="0" w:afterAutospacing="0"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涂装</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Times New Roman"/>
          <w:color w:val="auto"/>
          <w:sz w:val="28"/>
          <w:szCs w:val="28"/>
          <w:highlight w:val="none"/>
          <w:u w:val="none"/>
          <w:lang w:val="en-US" w:eastAsia="zh-CN"/>
        </w:rPr>
        <w:t xml:space="preserve">本船油漆按GB标准。</w:t>
      </w:r>
      <w:r/>
    </w:p>
    <w:p>
      <w:pPr>
        <w:pStyle w:val="749"/>
        <w:ind w:firstLine="560"/>
        <w:spacing w:before="0" w:beforeAutospacing="0" w:after="0" w:afterAutospacing="0"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其他要求</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Times New Roman"/>
          <w:color w:val="auto"/>
          <w:sz w:val="28"/>
          <w:szCs w:val="28"/>
          <w:highlight w:val="none"/>
          <w:u w:val="none"/>
          <w:lang w:val="en-US" w:eastAsia="zh-CN"/>
        </w:rPr>
        <w:t xml:space="preserve">本船配常用检修工具1套。预留接口，方便用户自己安装GPS、监控探头等其他用电的设备。</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供应商应具有工业焊接机器人、数控激光下料机、数控火焰切割机 、数控剪板机 ，数控折弯机 、数控卷圆机 、锯床 、车床 、钻床 、数控板材成型机 、电焊机、全封闭环保油漆房等设备。</w:t>
      </w:r>
      <w:r/>
    </w:p>
    <w:p>
      <w:pPr>
        <w:pStyle w:val="749"/>
        <w:ind w:firstLine="482"/>
        <w:jc w:val="both"/>
        <w:spacing w:before="0" w:beforeAutospacing="0" w:after="0" w:afterAutospacing="0" w:line="360" w:lineRule="auto"/>
        <w:widowControl w:val="off"/>
        <w:rPr>
          <w:b/>
          <w:highlight w:val="none"/>
        </w:rPr>
      </w:pPr>
      <w:r>
        <w:rPr>
          <w:rFonts w:hint="eastAsia" w:asciiTheme="minorEastAsia" w:hAnsiTheme="minorEastAsia" w:eastAsiaTheme="minorEastAsia"/>
          <w:b/>
          <w:highlight w:val="none"/>
        </w:rPr>
        <w:t xml:space="preserve">二、售后服务要求</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（1）、验收通过之日起对货物免费保修1年。质保期内，乙方对产品质量实行三包，因设备配置或制造质量问题而引起的故障，乙方应在24小时内立即予以免费维修或更换，由此引起的一切费用由乙方承担。</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（2）、技术支持响应时间。一般问题2小时内电话支持，难点、重点问题2天内现场解决，质保期内相关费用由乙方承担，质保期满后乙方收取成本费。</w:t>
      </w:r>
      <w:r/>
    </w:p>
    <w:p>
      <w:pPr>
        <w:pStyle w:val="749"/>
        <w:ind w:firstLine="560"/>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除本文件规定服务要求外，供应商所能承诺的售后服务应详细说明，同时负责免费向采购人提供设备维修或操作人员的培训。报修响应时间为路程正常时间加3小时。</w:t>
      </w:r>
      <w:r/>
    </w:p>
    <w:p>
      <w:pPr>
        <w:pStyle w:val="749"/>
        <w:ind w:firstLine="518"/>
        <w:jc w:val="both"/>
        <w:spacing w:before="0" w:beforeAutospacing="0" w:after="0" w:afterAutospacing="0" w:line="56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lang w:val="en-US" w:eastAsia="zh-CN"/>
        </w:rPr>
        <w:t xml:space="preserve">6、合同履行期限：采购合同签订后10日内全部交付至建设单位指定位置并安装调试完毕。</w:t>
      </w:r>
      <w:r/>
    </w:p>
    <w:p>
      <w:pPr>
        <w:pStyle w:val="749"/>
        <w:ind w:firstLine="560"/>
        <w:spacing w:before="0" w:beforeAutospacing="0" w:after="0" w:afterAutospacing="0" w:line="560" w:lineRule="exact"/>
        <w:rPr>
          <w:rFonts w:ascii="仿宋" w:hAnsi="仿宋" w:eastAsia="仿宋" w:cs="仿宋_GB2312"/>
          <w:color w:val="auto"/>
          <w:sz w:val="28"/>
          <w:szCs w:val="28"/>
          <w:highlight w:val="none"/>
        </w:rPr>
      </w:pPr>
      <w:r>
        <w:rPr>
          <w:rFonts w:hint="eastAsia" w:ascii="仿宋_GB2312" w:hAnsi="仿宋" w:eastAsia="仿宋_GB2312" w:cs="仿宋_GB2312"/>
          <w:color w:val="auto"/>
          <w:sz w:val="28"/>
          <w:szCs w:val="28"/>
          <w:highlight w:val="none"/>
          <w:lang w:val="en-US" w:eastAsia="zh-CN"/>
        </w:rPr>
        <w:t xml:space="preserve">7、付款方式：货物运至采购人指定目的地并经验收合格后支付合同价的70%；余款在使用1年后，无重大质量缺陷、船舶运行状况良好、服务及时，一次性无息结清</w:t>
      </w:r>
      <w:r>
        <w:rPr>
          <w:rFonts w:hint="eastAsia" w:ascii="仿宋" w:hAnsi="仿宋" w:eastAsia="仿宋"/>
          <w:color w:val="auto"/>
          <w:sz w:val="28"/>
          <w:szCs w:val="28"/>
          <w:highlight w:val="none"/>
          <w:u w:val="none"/>
          <w:lang w:val="en-US" w:eastAsia="zh-CN"/>
        </w:rPr>
        <w:t xml:space="preserve">。每次支付均需提供增值税发票 。</w:t>
      </w:r>
      <w:r/>
    </w:p>
    <w:p>
      <w:pPr>
        <w:pStyle w:val="749"/>
        <w:ind w:firstLine="518"/>
        <w:jc w:val="both"/>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8</w:t>
      </w:r>
      <w:r>
        <w:rPr>
          <w:rFonts w:hint="eastAsia" w:ascii="仿宋_GB2312" w:hAnsi="仿宋" w:eastAsia="仿宋_GB2312" w:cs="仿宋_GB2312"/>
          <w:color w:val="auto"/>
          <w:sz w:val="28"/>
          <w:szCs w:val="28"/>
          <w:highlight w:val="none"/>
        </w:rPr>
        <w:t xml:space="preserve">、</w:t>
      </w:r>
      <w:r>
        <w:rPr>
          <w:rFonts w:hint="eastAsia" w:ascii="仿宋_GB2312" w:hAnsi="仿宋" w:eastAsia="仿宋_GB2312" w:cs="仿宋_GB2312"/>
          <w:color w:val="auto"/>
          <w:sz w:val="28"/>
          <w:szCs w:val="28"/>
          <w:highlight w:val="none"/>
          <w:lang w:val="en-US" w:eastAsia="zh-CN"/>
        </w:rPr>
        <w:t xml:space="preserve">其他事项</w:t>
      </w:r>
      <w:r/>
    </w:p>
    <w:p>
      <w:pPr>
        <w:pStyle w:val="749"/>
        <w:ind w:firstLine="518"/>
        <w:jc w:val="both"/>
        <w:spacing w:before="0" w:beforeAutospacing="0" w:after="0" w:afterAutospacing="0" w:line="560" w:lineRule="exact"/>
        <w:rPr>
          <w:rFonts w:hint="eastAsia"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 xml:space="preserve">具体事宜由兴化市</w:t>
      </w:r>
      <w:r>
        <w:rPr>
          <w:rFonts w:hint="eastAsia" w:ascii="仿宋_GB2312" w:hAnsi="仿宋" w:eastAsia="仿宋_GB2312" w:cs="仿宋_GB2312"/>
          <w:color w:val="auto"/>
          <w:sz w:val="28"/>
          <w:szCs w:val="28"/>
          <w:highlight w:val="none"/>
          <w:lang w:val="en-US" w:eastAsia="zh-CN"/>
        </w:rPr>
        <w:t xml:space="preserve">大邹</w:t>
      </w:r>
      <w:r>
        <w:rPr>
          <w:rFonts w:hint="eastAsia" w:ascii="仿宋_GB2312" w:hAnsi="仿宋" w:eastAsia="仿宋_GB2312" w:cs="仿宋_GB2312"/>
          <w:color w:val="auto"/>
          <w:sz w:val="28"/>
          <w:szCs w:val="28"/>
          <w:highlight w:val="none"/>
        </w:rPr>
        <w:t xml:space="preserve">镇人民政府负责解释。</w:t>
      </w:r>
      <w:r/>
    </w:p>
    <w:p>
      <w:pPr>
        <w:pStyle w:val="749"/>
        <w:ind w:firstLine="518"/>
        <w:jc w:val="both"/>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9、采购标的的所属行业</w:t>
      </w:r>
      <w:r/>
    </w:p>
    <w:p>
      <w:pPr>
        <w:pStyle w:val="749"/>
        <w:ind w:firstLine="518"/>
        <w:jc w:val="both"/>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t xml:space="preserve">参照《关于印发中小企业划型标准规定的通知》（工信部联企业[2011]300号）文件，本项目采购标的所属行业为</w:t>
      </w:r>
      <w:r>
        <w:rPr>
          <w:rFonts w:hint="eastAsia" w:ascii="仿宋_GB2312" w:hAnsi="仿宋" w:eastAsia="仿宋_GB2312" w:cs="仿宋_GB2312"/>
          <w:color w:val="auto"/>
          <w:sz w:val="28"/>
          <w:szCs w:val="28"/>
          <w:highlight w:val="none"/>
          <w:u w:val="single"/>
          <w:lang w:val="en-US" w:eastAsia="zh-CN"/>
        </w:rPr>
        <w:t xml:space="preserve">    工业   </w:t>
      </w:r>
      <w:r>
        <w:rPr>
          <w:rFonts w:hint="eastAsia" w:ascii="仿宋_GB2312" w:hAnsi="仿宋" w:eastAsia="仿宋_GB2312" w:cs="仿宋_GB2312"/>
          <w:color w:val="auto"/>
          <w:sz w:val="28"/>
          <w:szCs w:val="28"/>
          <w:highlight w:val="none"/>
          <w:lang w:val="en-US" w:eastAsia="zh-CN"/>
        </w:rPr>
        <w:t xml:space="preserve">。</w:t>
      </w:r>
      <w:r/>
    </w:p>
    <w:p>
      <w:pPr>
        <w:pStyle w:val="749"/>
        <w:ind w:firstLine="518"/>
        <w:jc w:val="both"/>
        <w:spacing w:before="0" w:beforeAutospacing="0" w:after="0" w:afterAutospacing="0" w:line="560" w:lineRule="exact"/>
        <w:rPr>
          <w:rFonts w:hint="eastAsia" w:ascii="仿宋_GB2312" w:hAnsi="仿宋" w:eastAsia="仿宋_GB2312" w:cs="仿宋_GB2312"/>
          <w:color w:val="auto"/>
          <w:sz w:val="28"/>
          <w:szCs w:val="28"/>
          <w:highlight w:val="none"/>
          <w:lang w:val="en-US" w:eastAsia="zh-CN"/>
        </w:rPr>
      </w:pPr>
      <w:r>
        <w:rPr>
          <w:rFonts w:hint="eastAsia" w:ascii="仿宋_GB2312" w:hAnsi="仿宋" w:eastAsia="仿宋_GB2312" w:cs="仿宋_GB2312"/>
          <w:color w:val="auto"/>
          <w:sz w:val="28"/>
          <w:szCs w:val="28"/>
          <w:highlight w:val="none"/>
          <w:lang w:val="en-US" w:eastAsia="zh-CN"/>
        </w:rPr>
      </w:r>
      <w:r/>
    </w:p>
    <w:p>
      <w:pPr>
        <w:pStyle w:val="725"/>
        <w:ind w:firstLine="0"/>
        <w:jc w:val="center"/>
        <w:spacing w:line="520" w:lineRule="exact"/>
        <w:rPr>
          <w:rFonts w:hint="default" w:ascii="黑体" w:eastAsia="黑体"/>
          <w:color w:val="auto"/>
          <w:szCs w:val="28"/>
          <w:highlight w:val="none"/>
          <w:lang w:val="en-US" w:eastAsia="zh-CN"/>
        </w:rPr>
      </w:pPr>
      <w:r>
        <w:rPr>
          <w:rFonts w:hint="eastAsia" w:ascii="黑体" w:eastAsia="黑体"/>
          <w:bCs/>
          <w:color w:val="auto"/>
          <w:szCs w:val="28"/>
          <w:highlight w:val="none"/>
        </w:rPr>
        <w:t xml:space="preserve">五</w:t>
      </w:r>
      <w:r>
        <w:rPr>
          <w:rFonts w:hint="eastAsia" w:ascii="黑体" w:eastAsia="黑体"/>
          <w:color w:val="auto"/>
          <w:szCs w:val="28"/>
          <w:highlight w:val="none"/>
        </w:rPr>
        <w:t xml:space="preserve">、</w:t>
      </w:r>
      <w:r>
        <w:rPr>
          <w:rFonts w:hint="eastAsia" w:ascii="黑体" w:eastAsia="黑体"/>
          <w:color w:val="auto"/>
          <w:szCs w:val="28"/>
          <w:highlight w:val="none"/>
          <w:lang w:val="en-US" w:eastAsia="zh-CN"/>
        </w:rPr>
        <w:t xml:space="preserve">谈判</w:t>
      </w:r>
      <w:r/>
    </w:p>
    <w:p>
      <w:pPr>
        <w:pStyle w:val="959"/>
        <w:ind w:firstLine="480"/>
        <w:spacing w:line="560" w:lineRule="exact"/>
        <w:rPr>
          <w:rFonts w:ascii="仿宋" w:hAnsi="仿宋" w:eastAsia="仿宋" w:cs="宋体"/>
          <w:b/>
          <w:color w:val="auto"/>
          <w:szCs w:val="28"/>
          <w:highlight w:val="none"/>
        </w:rPr>
      </w:pPr>
      <w:r>
        <w:rPr>
          <w:rFonts w:hint="eastAsia" w:ascii="仿宋" w:hAnsi="仿宋" w:eastAsia="仿宋" w:cs="宋体"/>
          <w:b/>
          <w:color w:val="auto"/>
          <w:szCs w:val="28"/>
          <w:highlight w:val="none"/>
        </w:rPr>
        <w:t xml:space="preserve">1、谈判相关说明</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color w:val="auto"/>
          <w:szCs w:val="28"/>
          <w:highlight w:val="none"/>
        </w:rPr>
        <w:t xml:space="preserve">(一)</w:t>
      </w:r>
      <w:r>
        <w:rPr>
          <w:rFonts w:hint="eastAsia" w:ascii="仿宋" w:hAnsi="仿宋" w:eastAsia="仿宋" w:cs="宋体"/>
          <w:bCs/>
          <w:color w:val="auto"/>
          <w:szCs w:val="28"/>
          <w:highlight w:val="none"/>
        </w:rPr>
        <w:t xml:space="preserve">谈判要求</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1.被邀请参与谈判的供应商需按本竞争性谈判文件要求的截止时间、方式（地点）提交首次响应文件，同时派人通过“苏采云”系统在“开标大厅”等待谈判。</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2.</w:t>
      </w:r>
      <w:r>
        <w:rPr>
          <w:rFonts w:hint="eastAsia" w:ascii="仿宋" w:hAnsi="仿宋" w:eastAsia="仿宋" w:cs="宋体"/>
          <w:color w:val="auto"/>
          <w:szCs w:val="28"/>
          <w:highlight w:val="none"/>
        </w:rPr>
        <w:t xml:space="preserve"> </w:t>
      </w:r>
      <w:r>
        <w:rPr>
          <w:rFonts w:hint="eastAsia" w:ascii="仿宋" w:hAnsi="仿宋" w:eastAsia="仿宋" w:cs="宋体"/>
          <w:bCs/>
          <w:color w:val="auto"/>
          <w:szCs w:val="28"/>
          <w:highlight w:val="none"/>
        </w:rPr>
        <w:t xml:space="preserve">供应商可通过CA数字证书，在首次响应文件开启时间后，使用CA数字证书在规定时间内解密各自响应文件。</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3.谈判顺序按照电子标书解密先后时间进行，解密时间相同的，不分先后顺序。</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
          <w:color w:val="auto"/>
          <w:szCs w:val="28"/>
          <w:highlight w:val="none"/>
        </w:rPr>
        <w:t xml:space="preserve">4.谈判方式：本次谈判采用“苏采云”系统中的视频会议，供应商自行选择任意地点参加远程谈判会议。请供应商在谈判前等候在开标大厅，随时接听谈判小组发出的谈判视频邀请。</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5.未在规定时间内进行答疑澄清的，视同放弃澄清。</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6.未在规定时间内进行报价的，视为响应无效。</w:t>
      </w:r>
      <w:r/>
    </w:p>
    <w:p>
      <w:pPr>
        <w:pStyle w:val="959"/>
        <w:ind w:firstLine="480"/>
        <w:spacing w:line="560" w:lineRule="exact"/>
        <w:rPr>
          <w:rFonts w:ascii="仿宋" w:hAnsi="仿宋" w:eastAsia="仿宋" w:cs="宋体"/>
          <w:bCs/>
          <w:color w:val="auto"/>
          <w:szCs w:val="28"/>
          <w:highlight w:val="none"/>
        </w:rPr>
      </w:pPr>
      <w:r>
        <w:rPr>
          <w:rFonts w:hint="eastAsia" w:ascii="仿宋" w:hAnsi="仿宋" w:eastAsia="仿宋" w:cs="宋体"/>
          <w:bCs/>
          <w:color w:val="auto"/>
          <w:szCs w:val="28"/>
          <w:highlight w:val="none"/>
        </w:rPr>
        <w:t xml:space="preserve">7.被邀请参与谈判的供应商如未按上述谈判要求执行，视同放弃谈判的权利。</w:t>
      </w:r>
      <w:r/>
    </w:p>
    <w:p>
      <w:pPr>
        <w:pStyle w:val="959"/>
        <w:ind w:firstLine="480"/>
        <w:spacing w:line="560" w:lineRule="exact"/>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（二）评审程序</w:t>
      </w:r>
      <w:r/>
    </w:p>
    <w:p>
      <w:pPr>
        <w:ind w:firstLine="51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谈判、评审工作由本公司负责组织。</w:t>
      </w:r>
      <w:r/>
    </w:p>
    <w:p>
      <w:pPr>
        <w:ind w:firstLine="51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具体谈判、评审事务由依法组建的谈判小组负责。如有争议最终由谈判小组认定。</w:t>
      </w:r>
      <w:r/>
    </w:p>
    <w:p>
      <w:pPr>
        <w:pStyle w:val="959"/>
        <w:ind w:firstLine="480"/>
        <w:spacing w:line="560" w:lineRule="exact"/>
        <w:rPr>
          <w:rFonts w:ascii="仿宋" w:hAnsi="仿宋" w:eastAsia="仿宋" w:cs="仿宋_GB2312"/>
          <w:color w:val="auto"/>
          <w:szCs w:val="28"/>
          <w:highlight w:val="none"/>
        </w:rPr>
      </w:pPr>
      <w:r>
        <w:rPr>
          <w:rFonts w:hint="eastAsia" w:ascii="仿宋" w:hAnsi="仿宋" w:eastAsia="仿宋" w:cs="仿宋_GB2312"/>
          <w:color w:val="auto"/>
          <w:szCs w:val="28"/>
          <w:highlight w:val="none"/>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t xml:space="preserve">2</w:t>
      </w:r>
      <w:r>
        <w:rPr>
          <w:rFonts w:hint="eastAsia" w:ascii="仿宋" w:hAnsi="仿宋" w:eastAsia="仿宋" w:cs="仿宋_GB2312"/>
          <w:color w:val="auto"/>
          <w:sz w:val="28"/>
          <w:szCs w:val="28"/>
          <w:highlight w:val="none"/>
        </w:rPr>
        <w:t xml:space="preserve">、谈判小组集中与单一供应商分别进行谈判，</w:t>
      </w:r>
      <w:r>
        <w:rPr>
          <w:rFonts w:hint="eastAsia" w:ascii="仿宋" w:hAnsi="仿宋" w:eastAsia="仿宋"/>
          <w:color w:val="auto"/>
          <w:sz w:val="28"/>
          <w:szCs w:val="28"/>
          <w:highlight w:val="none"/>
        </w:rPr>
        <w:t xml:space="preserve">谈判轮次由谈判小组视情况决定。</w:t>
      </w:r>
      <w:r>
        <w:rPr>
          <w:rFonts w:hint="eastAsia" w:ascii="仿宋" w:hAnsi="仿宋" w:eastAsia="仿宋"/>
          <w:b/>
          <w:color w:val="ff0000"/>
          <w:sz w:val="28"/>
          <w:szCs w:val="28"/>
          <w:highlight w:val="none"/>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highlight w:val="none"/>
        </w:rPr>
        <w:t xml:space="preserve">）</w:t>
      </w:r>
      <w:r>
        <w:rPr>
          <w:rFonts w:hint="eastAsia" w:ascii="仿宋" w:hAnsi="仿宋" w:eastAsia="仿宋"/>
          <w:color w:val="ff0000"/>
          <w:sz w:val="28"/>
          <w:szCs w:val="28"/>
          <w:highlight w:val="none"/>
        </w:rPr>
        <w:t xml:space="preserve">。</w:t>
      </w:r>
      <w:r/>
    </w:p>
    <w:p>
      <w:pPr>
        <w:ind w:firstLine="518"/>
        <w:spacing w:line="520" w:lineRule="exact"/>
        <w:rPr>
          <w:rFonts w:ascii="仿宋" w:hAnsi="仿宋" w:eastAsia="仿宋" w:cs="仿宋_GB2312"/>
          <w:color w:val="auto"/>
          <w:sz w:val="28"/>
          <w:szCs w:val="28"/>
          <w:highlight w:val="none"/>
        </w:rPr>
      </w:pPr>
      <w:r>
        <w:rPr>
          <w:rFonts w:ascii="仿宋" w:hAnsi="仿宋" w:eastAsia="仿宋" w:cs="仿宋_GB2312"/>
          <w:color w:val="auto"/>
          <w:sz w:val="28"/>
          <w:szCs w:val="28"/>
          <w:highlight w:val="none"/>
        </w:rPr>
        <w:t xml:space="preserve">3</w:t>
      </w:r>
      <w:r>
        <w:rPr>
          <w:rFonts w:hint="eastAsia" w:ascii="仿宋" w:hAnsi="仿宋" w:eastAsia="仿宋" w:cs="仿宋_GB2312"/>
          <w:color w:val="auto"/>
          <w:sz w:val="28"/>
          <w:szCs w:val="28"/>
          <w:highlight w:val="none"/>
        </w:rPr>
        <w:t xml:space="preserve">、谈判结束后，所有继续参加谈判的供应商在规定时间内提交最后报价。</w:t>
      </w:r>
      <w:r>
        <w:rPr>
          <w:rFonts w:hint="eastAsia" w:ascii="仿宋" w:hAnsi="仿宋" w:eastAsia="仿宋" w:cs="仿宋_GB2312"/>
          <w:color w:val="ff0000"/>
          <w:sz w:val="28"/>
          <w:szCs w:val="28"/>
          <w:highlight w:val="none"/>
        </w:rPr>
        <w:t xml:space="preserve">（</w:t>
      </w:r>
      <w:r>
        <w:rPr>
          <w:rFonts w:hint="eastAsia" w:ascii="仿宋" w:hAnsi="仿宋" w:eastAsia="仿宋"/>
          <w:b/>
          <w:color w:val="ff0000"/>
          <w:sz w:val="28"/>
          <w:szCs w:val="28"/>
          <w:highlight w:val="none"/>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highlight w:val="none"/>
        </w:rPr>
        <w:t xml:space="preserve">20</w:t>
      </w:r>
      <w:r>
        <w:rPr>
          <w:rFonts w:hint="eastAsia" w:ascii="仿宋" w:hAnsi="仿宋" w:eastAsia="仿宋"/>
          <w:b/>
          <w:color w:val="ff0000"/>
          <w:sz w:val="28"/>
          <w:szCs w:val="28"/>
          <w:highlight w:val="none"/>
        </w:rPr>
        <w:t xml:space="preserve">分钟，</w:t>
      </w:r>
      <w:r>
        <w:rPr>
          <w:rFonts w:ascii="仿宋" w:hAnsi="仿宋" w:eastAsia="仿宋"/>
          <w:b/>
          <w:color w:val="ff0000"/>
          <w:sz w:val="28"/>
          <w:szCs w:val="28"/>
          <w:highlight w:val="none"/>
        </w:rPr>
        <w:t xml:space="preserve">20</w:t>
      </w:r>
      <w:r>
        <w:rPr>
          <w:rFonts w:hint="eastAsia" w:ascii="仿宋" w:hAnsi="仿宋" w:eastAsia="仿宋"/>
          <w:b/>
          <w:color w:val="ff0000"/>
          <w:sz w:val="28"/>
          <w:szCs w:val="28"/>
          <w:highlight w:val="none"/>
        </w:rPr>
        <w:t xml:space="preserve">分钟内供应商可以对所提交的最后报价进行撤回和更改操作，未在规定时间内提交最后报价的，视同退出本次谈判</w:t>
      </w:r>
      <w:r>
        <w:rPr>
          <w:rFonts w:hint="eastAsia" w:ascii="仿宋" w:hAnsi="仿宋" w:eastAsia="仿宋" w:cs="仿宋_GB2312"/>
          <w:color w:val="ff0000"/>
          <w:sz w:val="28"/>
          <w:szCs w:val="28"/>
          <w:highlight w:val="none"/>
        </w:rPr>
        <w:t xml:space="preserve">）</w:t>
      </w:r>
      <w:r/>
    </w:p>
    <w:p>
      <w:pPr>
        <w:ind w:firstLine="520"/>
        <w:spacing w:line="520" w:lineRule="exact"/>
        <w:rPr>
          <w:rFonts w:ascii="仿宋" w:hAnsi="仿宋" w:eastAsia="仿宋" w:cs="仿宋_GB2312"/>
          <w:b/>
          <w:color w:val="auto"/>
          <w:sz w:val="28"/>
          <w:szCs w:val="28"/>
          <w:highlight w:val="none"/>
        </w:rPr>
      </w:pPr>
      <w:r>
        <w:rPr>
          <w:rFonts w:hint="eastAsia" w:ascii="仿宋" w:hAnsi="仿宋" w:eastAsia="仿宋" w:cs="仿宋_GB2312"/>
          <w:b/>
          <w:color w:val="auto"/>
          <w:sz w:val="28"/>
          <w:szCs w:val="28"/>
          <w:highlight w:val="none"/>
        </w:rPr>
        <w:t xml:space="preserve">谈判记录为本谈判文件不可分割的一部分，与其具有同等的法律效力。</w:t>
      </w:r>
      <w:r/>
    </w:p>
    <w:p>
      <w:pPr>
        <w:pStyle w:val="959"/>
        <w:numPr>
          <w:ilvl w:val="0"/>
          <w:numId w:val="0"/>
        </w:numPr>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（三）对谈判响应文件审查</w:t>
      </w:r>
      <w:r/>
    </w:p>
    <w:p>
      <w:pPr>
        <w:pStyle w:val="959"/>
        <w:numPr>
          <w:ilvl w:val="0"/>
          <w:numId w:val="0"/>
        </w:numPr>
        <w:ind w:firstLine="28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pStyle w:val="959"/>
        <w:numPr>
          <w:ilvl w:val="0"/>
          <w:numId w:val="0"/>
        </w:numPr>
        <w:ind w:firstLine="281"/>
        <w:spacing w:line="560" w:lineRule="exact"/>
        <w:rPr>
          <w:rFonts w:hint="eastAsia" w:ascii="仿宋" w:hAnsi="仿宋" w:eastAsia="仿宋" w:cs="宋体"/>
          <w:b w:val="0"/>
          <w:bCs/>
          <w:color w:val="auto"/>
          <w:szCs w:val="28"/>
          <w:highlight w:val="none"/>
        </w:rPr>
      </w:pPr>
      <w:r>
        <w:rPr>
          <w:rFonts w:hint="eastAsia" w:ascii="仿宋" w:hAnsi="仿宋" w:eastAsia="仿宋" w:cs="宋体"/>
          <w:b/>
          <w:color w:val="auto"/>
          <w:szCs w:val="28"/>
          <w:highlight w:val="none"/>
        </w:rPr>
        <w:t xml:space="preserve">2、</w:t>
      </w:r>
      <w:r>
        <w:rPr>
          <w:rFonts w:hint="eastAsia" w:ascii="仿宋" w:hAnsi="仿宋" w:eastAsia="仿宋" w:cs="宋体"/>
          <w:b w:val="0"/>
          <w:bCs/>
          <w:color w:val="auto"/>
          <w:szCs w:val="28"/>
          <w:highlight w:val="none"/>
        </w:rPr>
        <w:t xml:space="preserve">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pStyle w:val="959"/>
        <w:numPr>
          <w:ilvl w:val="0"/>
          <w:numId w:val="0"/>
        </w:numPr>
        <w:ind w:firstLine="281"/>
        <w:spacing w:line="560" w:lineRule="exact"/>
        <w:rPr>
          <w:rFonts w:hint="eastAsia" w:ascii="仿宋" w:hAnsi="仿宋" w:eastAsia="仿宋" w:cs="宋体"/>
          <w:b w:val="0"/>
          <w:bCs/>
          <w:color w:val="auto"/>
          <w:szCs w:val="28"/>
          <w:highlight w:val="none"/>
        </w:rPr>
      </w:pPr>
      <w:r>
        <w:rPr>
          <w:rFonts w:hint="eastAsia" w:ascii="仿宋" w:hAnsi="仿宋" w:eastAsia="仿宋" w:cs="宋体"/>
          <w:b/>
          <w:bCs w:val="0"/>
          <w:color w:val="auto"/>
          <w:szCs w:val="28"/>
          <w:highlight w:val="none"/>
        </w:rPr>
        <w:t xml:space="preserve">3、多个供应商所报货物为同一品牌同一型号的，作为一个供应商计算。</w:t>
      </w:r>
      <w:r>
        <w:rPr>
          <w:rFonts w:hint="eastAsia" w:ascii="仿宋" w:hAnsi="仿宋" w:eastAsia="仿宋" w:cs="宋体"/>
          <w:b w:val="0"/>
          <w:bCs/>
          <w:color w:val="auto"/>
          <w:szCs w:val="28"/>
          <w:highlight w:val="none"/>
        </w:rPr>
        <w:t xml:space="preserve">非单一产品采购项目，采购人根据采购项目技术构成、产品价格比重等合理确定核心产品，并在谈判文件中载明。</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59"/>
        <w:numPr>
          <w:ilvl w:val="0"/>
          <w:numId w:val="0"/>
        </w:numPr>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(四) 查询及使用供应商信用记录</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1.由采购人查询信用信息。</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2.查询渠道： “信用中国”网（</w:t>
      </w:r>
      <w:r>
        <w:rPr>
          <w:rFonts w:hint="eastAsia" w:ascii="仿宋" w:hAnsi="仿宋" w:eastAsia="仿宋" w:cs="宋体"/>
          <w:b w:val="0"/>
          <w:bCs/>
          <w:color w:val="auto"/>
          <w:szCs w:val="28"/>
          <w:highlight w:val="none"/>
        </w:rPr>
        <w:fldChar w:fldCharType="begin"/>
      </w:r>
      <w:r>
        <w:rPr>
          <w:rFonts w:hint="eastAsia" w:ascii="仿宋" w:hAnsi="仿宋" w:eastAsia="仿宋" w:cs="宋体"/>
          <w:b w:val="0"/>
          <w:bCs/>
          <w:color w:val="auto"/>
          <w:szCs w:val="28"/>
          <w:highlight w:val="none"/>
        </w:rPr>
        <w:instrText xml:space="preserve"> HYPERLINK "http://www.creditchina.gov.cn/" </w:instrText>
      </w:r>
      <w:r>
        <w:rPr>
          <w:rFonts w:hint="eastAsia" w:ascii="仿宋" w:hAnsi="仿宋" w:eastAsia="仿宋" w:cs="宋体"/>
          <w:b w:val="0"/>
          <w:bCs/>
          <w:color w:val="auto"/>
          <w:szCs w:val="28"/>
          <w:highlight w:val="none"/>
        </w:rPr>
        <w:fldChar w:fldCharType="separate"/>
      </w:r>
      <w:r>
        <w:rPr>
          <w:rFonts w:hint="eastAsia" w:ascii="仿宋" w:hAnsi="仿宋" w:eastAsia="仿宋" w:cs="宋体"/>
          <w:b w:val="0"/>
          <w:bCs/>
          <w:color w:val="auto"/>
          <w:szCs w:val="28"/>
          <w:highlight w:val="none"/>
        </w:rPr>
        <w:t xml:space="preserve">www.creditchina.gov.cn</w:t>
      </w:r>
      <w:r>
        <w:rPr>
          <w:rFonts w:hint="eastAsia" w:ascii="仿宋" w:hAnsi="仿宋" w:eastAsia="仿宋" w:cs="宋体"/>
          <w:b w:val="0"/>
          <w:bCs/>
          <w:color w:val="auto"/>
          <w:szCs w:val="28"/>
          <w:highlight w:val="none"/>
        </w:rPr>
        <w:fldChar w:fldCharType="end"/>
      </w:r>
      <w:r>
        <w:rPr>
          <w:rFonts w:hint="eastAsia" w:ascii="仿宋" w:hAnsi="仿宋" w:eastAsia="仿宋" w:cs="宋体"/>
          <w:b w:val="0"/>
          <w:bCs/>
          <w:color w:val="auto"/>
          <w:szCs w:val="28"/>
          <w:highlight w:val="none"/>
        </w:rPr>
        <w:t xml:space="preserve">）；</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3.截止时点（查询环节）：首次响应文件开启后资格审查结束前。</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4.信用信息查询记录和证据留存的具体方式：</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网页截屏打印，与其他采购文件一并保存。</w:t>
      </w:r>
      <w:r/>
    </w:p>
    <w:p>
      <w:pPr>
        <w:pStyle w:val="959"/>
        <w:numPr>
          <w:ilvl w:val="0"/>
          <w:numId w:val="0"/>
        </w:numPr>
        <w:ind w:firstLine="560"/>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5.信用信息的使用规则：</w:t>
      </w:r>
      <w:r/>
    </w:p>
    <w:p>
      <w:pPr>
        <w:pStyle w:val="959"/>
        <w:numPr>
          <w:ilvl w:val="0"/>
          <w:numId w:val="0"/>
        </w:numPr>
        <w:spacing w:line="560" w:lineRule="exact"/>
        <w:rPr>
          <w:rFonts w:hint="eastAsia" w:ascii="仿宋" w:hAnsi="仿宋" w:eastAsia="仿宋" w:cs="宋体"/>
          <w:b w:val="0"/>
          <w:bCs/>
          <w:color w:val="auto"/>
          <w:szCs w:val="28"/>
          <w:highlight w:val="none"/>
        </w:rPr>
      </w:pPr>
      <w:r>
        <w:rPr>
          <w:rFonts w:hint="eastAsia" w:ascii="仿宋" w:hAnsi="仿宋" w:eastAsia="仿宋" w:cs="宋体"/>
          <w:b w:val="0"/>
          <w:bCs/>
          <w:color w:val="auto"/>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9"/>
        <w:numPr>
          <w:ilvl w:val="0"/>
          <w:numId w:val="2"/>
        </w:numPr>
        <w:ind w:firstLine="478"/>
        <w:spacing w:line="560" w:lineRule="exact"/>
        <w:rPr>
          <w:rFonts w:hint="eastAsia" w:ascii="仿宋" w:hAnsi="仿宋" w:eastAsia="仿宋" w:cs="宋体"/>
          <w:b/>
          <w:color w:val="auto"/>
          <w:szCs w:val="28"/>
          <w:highlight w:val="none"/>
        </w:rPr>
      </w:pPr>
      <w:r>
        <w:rPr>
          <w:rFonts w:hint="eastAsia" w:ascii="仿宋" w:hAnsi="仿宋" w:eastAsia="仿宋" w:cs="宋体"/>
          <w:b/>
          <w:color w:val="auto"/>
          <w:szCs w:val="28"/>
          <w:highlight w:val="none"/>
        </w:rPr>
        <w:t xml:space="preserve">评审方法和评审标准</w:t>
      </w:r>
      <w:r/>
    </w:p>
    <w:p>
      <w:pPr>
        <w:pStyle w:val="959"/>
        <w:numPr>
          <w:ilvl w:val="0"/>
          <w:numId w:val="0"/>
        </w:numPr>
        <w:ind w:firstLine="560"/>
        <w:spacing w:line="560" w:lineRule="exact"/>
        <w:rPr>
          <w:rFonts w:hint="eastAsia" w:ascii="仿宋" w:hAnsi="仿宋" w:eastAsia="仿宋" w:cs="宋体"/>
          <w:b/>
          <w:color w:val="auto"/>
          <w:szCs w:val="28"/>
          <w:highlight w:val="none"/>
        </w:rPr>
      </w:pPr>
      <w:r>
        <w:rPr>
          <w:rFonts w:hint="eastAsia" w:ascii="仿宋" w:hAnsi="仿宋" w:eastAsia="仿宋" w:cs="宋体"/>
          <w:color w:val="auto"/>
          <w:szCs w:val="28"/>
          <w:highlight w:val="none"/>
        </w:rPr>
        <w:t xml:space="preserve">1.评审方法：经评审的最低报价。</w:t>
      </w:r>
      <w:r/>
    </w:p>
    <w:p>
      <w:pPr>
        <w:ind w:firstLine="518"/>
        <w:spacing w:line="560" w:lineRule="exact"/>
        <w:rPr>
          <w:rFonts w:ascii="仿宋" w:hAnsi="仿宋" w:eastAsia="仿宋" w:cs="仿宋_GB2312"/>
          <w:color w:val="auto"/>
          <w:sz w:val="28"/>
          <w:szCs w:val="28"/>
          <w:highlight w:val="none"/>
        </w:rPr>
      </w:pP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rPr>
        <w:t xml:space="preserve">.评审标准：（1）谈判文件能够详细列明采购标的的技术、服务要求的，谈判结束后，</w:t>
      </w:r>
      <w:r>
        <w:rPr>
          <w:rFonts w:hint="eastAsia" w:ascii="仿宋" w:hAnsi="仿宋" w:eastAsia="仿宋" w:cs="仿宋_GB2312"/>
          <w:color w:val="auto"/>
          <w:sz w:val="28"/>
          <w:szCs w:val="28"/>
          <w:highlight w:val="none"/>
        </w:rPr>
        <w:t xml:space="preserve">谈判小组将要求所有实质性响应的供应商在规定时间内提交最后报价。</w:t>
      </w:r>
      <w:r/>
    </w:p>
    <w:p>
      <w:pPr>
        <w:ind w:firstLine="518"/>
        <w:spacing w:line="56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ascii="仿宋" w:hAnsi="仿宋" w:eastAsia="仿宋" w:cs="仿宋_GB2312"/>
          <w:sz w:val="28"/>
          <w:szCs w:val="28"/>
          <w:highlight w:val="none"/>
          <w:shd w:val="clear" w:color="auto" w:fill="ffffff"/>
        </w:rPr>
      </w:pPr>
      <w:r>
        <w:rPr>
          <w:rFonts w:hint="eastAsia" w:ascii="仿宋" w:hAnsi="仿宋" w:eastAsia="仿宋" w:cs="仿宋_GB2312"/>
          <w:sz w:val="28"/>
          <w:szCs w:val="28"/>
          <w:highlight w:val="none"/>
        </w:rPr>
        <w:t xml:space="preserve">（5）各供应商最后报价结束后,如谈判小组认为最后最低的供应商的报价</w:t>
      </w:r>
      <w:r>
        <w:rPr>
          <w:rFonts w:hint="eastAsia" w:ascii="仿宋" w:hAnsi="仿宋" w:eastAsia="仿宋" w:cs="仿宋_GB2312"/>
          <w:sz w:val="28"/>
          <w:szCs w:val="28"/>
          <w:highlight w:val="none"/>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highlight w:val="none"/>
        </w:rPr>
        <w:t xml:space="preserve">若该供应商拒绝说明或未在规定时间内提供书面说明，或虽有书面说明但仍无法证明其报价合理性的</w:t>
      </w:r>
      <w:r>
        <w:rPr>
          <w:rFonts w:hint="eastAsia" w:ascii="仿宋" w:hAnsi="仿宋" w:eastAsia="仿宋" w:cs="仿宋_GB2312"/>
          <w:sz w:val="28"/>
          <w:szCs w:val="28"/>
          <w:highlight w:val="none"/>
          <w:shd w:val="clear" w:color="auto" w:fill="ffffff"/>
        </w:rPr>
        <w:t xml:space="preserve">，谈判小组应当将其作为无效响应文件处理。</w:t>
      </w:r>
      <w:r/>
    </w:p>
    <w:p>
      <w:pPr>
        <w:ind w:firstLine="520"/>
        <w:spacing w:line="520" w:lineRule="exact"/>
        <w:rPr>
          <w:rFonts w:ascii="仿宋" w:hAnsi="仿宋" w:eastAsia="仿宋"/>
          <w:color w:val="auto"/>
          <w:sz w:val="28"/>
          <w:szCs w:val="28"/>
          <w:highlight w:val="none"/>
        </w:rPr>
      </w:pPr>
      <w:r>
        <w:rPr>
          <w:rFonts w:hint="eastAsia" w:ascii="仿宋" w:hAnsi="仿宋" w:eastAsia="仿宋" w:cs="宋体"/>
          <w:b/>
          <w:color w:val="auto"/>
          <w:sz w:val="28"/>
          <w:szCs w:val="28"/>
          <w:highlight w:val="none"/>
          <w:lang w:val="en-US" w:eastAsia="zh-CN"/>
        </w:rPr>
        <w:t xml:space="preserve">3</w:t>
      </w:r>
      <w:r>
        <w:rPr>
          <w:rFonts w:hint="eastAsia" w:ascii="仿宋" w:hAnsi="仿宋" w:eastAsia="仿宋" w:cs="宋体"/>
          <w:b/>
          <w:color w:val="auto"/>
          <w:sz w:val="28"/>
          <w:szCs w:val="28"/>
          <w:highlight w:val="none"/>
        </w:rPr>
        <w:t xml:space="preserve">本项目采用质量和服务满足谈判文件实质性要求且最后报价最低原则评审确定成交供应商</w:t>
      </w:r>
      <w:r/>
    </w:p>
    <w:p>
      <w:pPr>
        <w:ind w:firstLine="518"/>
        <w:spacing w:line="560" w:lineRule="exact"/>
        <w:rPr>
          <w:rFonts w:ascii="仿宋" w:hAnsi="仿宋" w:eastAsia="仿宋"/>
          <w:b/>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、谈判小组在谈判响应文件全部满足谈判文件实质性要求的前提下，按照经评审报价由低到高的顺序排列。</w:t>
      </w:r>
      <w:r>
        <w:rPr>
          <w:rFonts w:hint="eastAsia" w:ascii="仿宋" w:hAnsi="仿宋" w:eastAsia="仿宋"/>
          <w:b/>
          <w:color w:val="auto"/>
          <w:sz w:val="28"/>
          <w:szCs w:val="28"/>
          <w:highlight w:val="none"/>
        </w:rPr>
        <w:t xml:space="preserve">经评审报价相同的，按技术指标优劣顺序排列。</w:t>
      </w:r>
      <w:r/>
    </w:p>
    <w:p>
      <w:pPr>
        <w:ind w:firstLine="51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、采购人根据经评审</w:t>
      </w:r>
      <w:r>
        <w:rPr>
          <w:rFonts w:hint="eastAsia" w:ascii="仿宋" w:hAnsi="仿宋" w:eastAsia="仿宋"/>
          <w:b/>
          <w:color w:val="auto"/>
          <w:sz w:val="28"/>
          <w:szCs w:val="28"/>
          <w:highlight w:val="none"/>
        </w:rPr>
        <w:t xml:space="preserve">最后报价最低且排名第一</w:t>
      </w:r>
      <w:r>
        <w:rPr>
          <w:rFonts w:hint="eastAsia" w:ascii="仿宋" w:hAnsi="仿宋" w:eastAsia="仿宋"/>
          <w:color w:val="auto"/>
          <w:sz w:val="28"/>
          <w:szCs w:val="28"/>
          <w:highlight w:val="none"/>
        </w:rPr>
        <w:t xml:space="preserve">的原则确定预成交供应商。</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3、谈判过程中可能实质性变动的内容：在谈判过程中，谈判小组可以根据《谈判文件》和谈判情况实质性变动采购需求中的技术、服务要求以及合同草案条款。</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0"/>
        <w:spacing w:line="5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声明：当出现损害国家和采购人利益情况时，采购人、本公司有选择或拒绝任何供应商的权利，并对所采取的行为不主动说明原因。 </w:t>
      </w:r>
      <w:r/>
    </w:p>
    <w:p>
      <w:pPr>
        <w:ind w:firstLine="520"/>
        <w:spacing w:line="560" w:lineRule="exact"/>
        <w:rPr>
          <w:rFonts w:ascii="仿宋_GB2312" w:eastAsia="仿宋_GB2312"/>
          <w:color w:val="auto"/>
          <w:sz w:val="28"/>
          <w:szCs w:val="28"/>
          <w:highlight w:val="none"/>
        </w:rPr>
      </w:pPr>
      <w:r>
        <w:rPr>
          <w:rFonts w:hint="eastAsia" w:ascii="仿宋" w:hAnsi="仿宋" w:eastAsia="仿宋"/>
          <w:b/>
          <w:color w:val="auto"/>
          <w:sz w:val="28"/>
          <w:szCs w:val="28"/>
          <w:highlight w:val="none"/>
        </w:rPr>
        <w:t xml:space="preserve">谈判记录为本谈判文件不可分割的一部分，与其具有同等的法律效力。</w:t>
      </w:r>
      <w:r>
        <w:rPr>
          <w:rFonts w:hint="eastAsia" w:ascii="仿宋_GB2312" w:eastAsia="仿宋_GB2312"/>
          <w:color w:val="auto"/>
          <w:sz w:val="28"/>
          <w:szCs w:val="28"/>
          <w:highlight w:val="none"/>
        </w:rPr>
        <w:t xml:space="preserve"> </w:t>
      </w:r>
      <w:r/>
    </w:p>
    <w:p>
      <w:pPr>
        <w:jc w:val="center"/>
        <w:spacing w:line="520" w:lineRule="exact"/>
        <w:rPr>
          <w:rFonts w:ascii="黑体" w:hAnsi="宋体" w:eastAsia="黑体"/>
          <w:color w:val="auto"/>
          <w:sz w:val="28"/>
          <w:szCs w:val="28"/>
          <w:highlight w:val="none"/>
        </w:rPr>
      </w:pPr>
      <w:r>
        <w:rPr>
          <w:rFonts w:hint="eastAsia" w:ascii="黑体" w:eastAsia="黑体"/>
          <w:bCs/>
          <w:color w:val="auto"/>
          <w:sz w:val="28"/>
          <w:szCs w:val="28"/>
          <w:highlight w:val="none"/>
        </w:rPr>
        <w:t xml:space="preserve">六、</w:t>
      </w:r>
      <w:r>
        <w:rPr>
          <w:rFonts w:hint="eastAsia" w:ascii="黑体" w:hAnsi="宋体" w:eastAsia="黑体"/>
          <w:bCs/>
          <w:color w:val="auto"/>
          <w:sz w:val="28"/>
          <w:szCs w:val="28"/>
          <w:highlight w:val="none"/>
        </w:rPr>
        <w:t xml:space="preserve">成交公告</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auto"/>
          <w:sz w:val="28"/>
          <w:szCs w:val="28"/>
          <w:highlight w:val="none"/>
        </w:rPr>
      </w:pPr>
      <w:r>
        <w:rPr>
          <w:rFonts w:hint="eastAsia" w:ascii="黑体" w:eastAsia="黑体"/>
          <w:color w:val="auto"/>
          <w:sz w:val="28"/>
          <w:szCs w:val="28"/>
          <w:highlight w:val="none"/>
        </w:rPr>
        <w:t xml:space="preserve">七、合同签订</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1、供应商领取《成交通知书》后，应在《成交通知书》规定的日期内，按照</w:t>
      </w:r>
      <w:r>
        <w:rPr>
          <w:rFonts w:hint="eastAsia" w:ascii="仿宋" w:hAnsi="仿宋" w:eastAsia="仿宋" w:cs="宋体"/>
          <w:color w:val="auto"/>
          <w:sz w:val="28"/>
          <w:szCs w:val="28"/>
          <w:highlight w:val="none"/>
        </w:rPr>
        <w:t xml:space="preserve">采购文件确定的合同文本以及采购标的、规格型号、采购金额、采购数量、技术和服务要求等事项与采购人签订政府采购合同。</w:t>
      </w:r>
      <w:r>
        <w:rPr>
          <w:rFonts w:hint="eastAsia" w:ascii="仿宋" w:hAnsi="仿宋" w:eastAsia="仿宋"/>
          <w:color w:val="auto"/>
          <w:sz w:val="28"/>
          <w:szCs w:val="28"/>
          <w:highlight w:val="none"/>
        </w:rPr>
        <w:t xml:space="preserve">合同主要条款与格式（参考）见第十二部分。</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2、政府采购履约资金扶持政策，中标供应商可凭政府采购合同办理融资贷款，详情请联系兴化市财政局政府采购科张女士，联系电话：0523-</w:t>
      </w:r>
      <w:r>
        <w:rPr>
          <w:rFonts w:ascii="仿宋" w:hAnsi="仿宋" w:eastAsia="仿宋"/>
          <w:color w:val="auto"/>
          <w:sz w:val="28"/>
          <w:szCs w:val="28"/>
          <w:highlight w:val="none"/>
        </w:rPr>
        <w:t xml:space="preserve">82020605</w:t>
      </w:r>
      <w:r>
        <w:rPr>
          <w:rFonts w:hint="eastAsia" w:ascii="仿宋" w:hAnsi="仿宋" w:eastAsia="仿宋"/>
          <w:color w:val="auto"/>
          <w:sz w:val="28"/>
          <w:szCs w:val="28"/>
          <w:highlight w:val="none"/>
        </w:rPr>
        <w:t xml:space="preserve">。</w:t>
      </w:r>
      <w:r/>
    </w:p>
    <w:p>
      <w:pPr>
        <w:ind w:firstLine="508"/>
        <w:spacing w:line="52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jc w:val="center"/>
        <w:spacing w:line="520" w:lineRule="exact"/>
        <w:rPr>
          <w:rFonts w:ascii="黑体" w:hAnsi="宋体" w:eastAsia="黑体"/>
          <w:color w:val="auto"/>
          <w:sz w:val="28"/>
          <w:szCs w:val="28"/>
          <w:highlight w:val="none"/>
        </w:rPr>
      </w:pPr>
      <w:r>
        <w:rPr>
          <w:rFonts w:hint="eastAsia" w:ascii="黑体" w:hAnsi="宋体" w:eastAsia="黑体"/>
          <w:bCs/>
          <w:color w:val="auto"/>
          <w:sz w:val="28"/>
          <w:szCs w:val="28"/>
          <w:highlight w:val="none"/>
        </w:rPr>
        <w:t xml:space="preserve">八、质疑投诉</w:t>
      </w:r>
      <w:r/>
    </w:p>
    <w:p>
      <w:pPr>
        <w:ind w:firstLine="505"/>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1、提出质疑和投诉的供应商必须是参加本项目采购活动的供应商，不得捏造事实或者提供虚假材料进行恶意质疑和投诉，</w:t>
      </w:r>
      <w:r>
        <w:rPr>
          <w:rFonts w:hint="eastAsia" w:ascii="仿宋" w:hAnsi="仿宋" w:eastAsia="仿宋"/>
          <w:color w:val="auto"/>
          <w:sz w:val="28"/>
          <w:szCs w:val="28"/>
          <w:highlight w:val="none"/>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olor w:val="auto"/>
          <w:sz w:val="28"/>
          <w:szCs w:val="28"/>
          <w:highlight w:val="none"/>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auto"/>
          <w:sz w:val="28"/>
          <w:szCs w:val="28"/>
          <w:highlight w:val="none"/>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3、供应商质疑和投诉实行实名制，其质疑和投诉应当有具体的质疑和投诉事项及事实根据，并配合采购人、采购代理机构和</w:t>
      </w:r>
      <w:r>
        <w:rPr>
          <w:rFonts w:hint="eastAsia" w:ascii="仿宋" w:hAnsi="仿宋" w:eastAsia="仿宋"/>
          <w:color w:val="auto"/>
          <w:sz w:val="28"/>
          <w:szCs w:val="28"/>
          <w:highlight w:val="none"/>
        </w:rPr>
        <w:t xml:space="preserve">政府采购监督</w:t>
      </w:r>
      <w:r>
        <w:rPr>
          <w:rFonts w:hint="eastAsia" w:ascii="仿宋" w:hAnsi="仿宋" w:eastAsia="仿宋" w:cs="宋体"/>
          <w:color w:val="auto"/>
          <w:sz w:val="28"/>
          <w:szCs w:val="28"/>
          <w:highlight w:val="none"/>
        </w:rPr>
        <w:t xml:space="preserve">管理部门处理质疑和投诉。</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4、供应商提出质疑，</w:t>
      </w:r>
      <w:r>
        <w:rPr>
          <w:rFonts w:hint="eastAsia" w:ascii="仿宋" w:hAnsi="仿宋" w:eastAsia="仿宋"/>
          <w:color w:val="auto"/>
          <w:sz w:val="28"/>
          <w:szCs w:val="28"/>
          <w:highlight w:val="none"/>
        </w:rPr>
        <w:t xml:space="preserve">必须以参加谈判供应商法定代表人或授权委托人（被授权人）（响应文件中所确定的）原件送达的方式，</w:t>
      </w:r>
      <w:r>
        <w:rPr>
          <w:rFonts w:hint="eastAsia" w:ascii="仿宋" w:hAnsi="仿宋" w:eastAsia="仿宋" w:cs="宋体"/>
          <w:color w:val="auto"/>
          <w:sz w:val="28"/>
          <w:szCs w:val="28"/>
          <w:highlight w:val="none"/>
        </w:rPr>
        <w:t xml:space="preserve">向采购人或者采购代理机构提交质疑函，质疑函应当包括下列内容：</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（一）质疑供应商的姓名或名称、地址、邮编、联系人及联系电话；</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（二）质疑项目的名称、编号；</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（三）具体、明确的质疑事项和与质疑事项相关的请求；</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（四）事实依据；</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（五）必要的法律依据；</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（六）提出质疑的日期；</w:t>
      </w:r>
      <w:r/>
    </w:p>
    <w:p>
      <w:pPr>
        <w:ind w:firstLine="508"/>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6、对内容、格式符合要求的供应商质疑，采购人或采购代理机构</w:t>
      </w:r>
      <w:r>
        <w:rPr>
          <w:rFonts w:hint="eastAsia" w:ascii="仿宋" w:hAnsi="仿宋" w:eastAsia="仿宋"/>
          <w:color w:val="auto"/>
          <w:sz w:val="28"/>
          <w:szCs w:val="28"/>
          <w:highlight w:val="none"/>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九、其它事项</w:t>
      </w:r>
      <w:r/>
    </w:p>
    <w:p>
      <w:pPr>
        <w:ind w:firstLine="50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1、未尽事宜，供应商请于谈判时间前向采购人或本公司查询。</w:t>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r>
      <w:r/>
    </w:p>
    <w:p>
      <w:pPr>
        <w:pStyle w:val="718"/>
        <w:rPr>
          <w:rFonts w:hint="eastAsia" w:ascii="仿宋" w:hAnsi="仿宋" w:eastAsia="仿宋"/>
          <w:b/>
          <w:bCs/>
          <w:sz w:val="44"/>
          <w:szCs w:val="44"/>
          <w:highlight w:val="none"/>
        </w:rPr>
      </w:pPr>
      <w:r>
        <w:rPr>
          <w:rFonts w:hint="eastAsia" w:ascii="仿宋" w:hAnsi="仿宋" w:eastAsia="仿宋"/>
          <w:b/>
          <w:bCs/>
          <w:sz w:val="44"/>
          <w:szCs w:val="44"/>
          <w:highlight w:val="none"/>
        </w:rPr>
      </w:r>
      <w:r/>
    </w:p>
    <w:p>
      <w:pPr>
        <w:rPr>
          <w:rFonts w:hint="eastAsia" w:ascii="仿宋" w:hAnsi="仿宋" w:eastAsia="仿宋"/>
          <w:b/>
          <w:bCs/>
          <w:sz w:val="44"/>
          <w:szCs w:val="44"/>
          <w:highlight w:val="none"/>
        </w:rPr>
      </w:pPr>
      <w:r>
        <w:rPr>
          <w:rFonts w:hint="eastAsia" w:ascii="仿宋" w:hAnsi="仿宋" w:eastAsia="仿宋"/>
          <w:b/>
          <w:bCs/>
          <w:sz w:val="44"/>
          <w:szCs w:val="44"/>
          <w:highlight w:val="none"/>
        </w:rPr>
      </w:r>
      <w:r/>
    </w:p>
    <w:p>
      <w:pPr>
        <w:pStyle w:val="718"/>
        <w:rPr>
          <w:rFonts w:hint="eastAsia" w:ascii="仿宋" w:hAnsi="仿宋" w:eastAsia="仿宋"/>
          <w:b/>
          <w:bCs/>
          <w:sz w:val="44"/>
          <w:szCs w:val="44"/>
          <w:highlight w:val="none"/>
        </w:rPr>
      </w:pPr>
      <w:r>
        <w:rPr>
          <w:rFonts w:hint="eastAsia" w:ascii="仿宋" w:hAnsi="仿宋" w:eastAsia="仿宋"/>
          <w:b/>
          <w:bCs/>
          <w:sz w:val="44"/>
          <w:szCs w:val="44"/>
          <w:highlight w:val="none"/>
        </w:rPr>
      </w:r>
      <w:r/>
    </w:p>
    <w:p>
      <w:pPr>
        <w:rPr>
          <w:rFonts w:hint="eastAsia" w:ascii="仿宋" w:hAnsi="仿宋" w:eastAsia="仿宋"/>
          <w:b/>
          <w:bCs/>
          <w:sz w:val="44"/>
          <w:szCs w:val="44"/>
          <w:highlight w:val="none"/>
        </w:rPr>
      </w:pPr>
      <w:r>
        <w:rPr>
          <w:rFonts w:hint="eastAsia" w:ascii="仿宋" w:hAnsi="仿宋" w:eastAsia="仿宋"/>
          <w:b/>
          <w:bCs/>
          <w:sz w:val="44"/>
          <w:szCs w:val="44"/>
          <w:highlight w:val="none"/>
        </w:rPr>
      </w:r>
      <w:r/>
    </w:p>
    <w:p>
      <w:pPr>
        <w:pStyle w:val="718"/>
        <w:rPr>
          <w:rFonts w:hint="eastAsia" w:ascii="仿宋" w:hAnsi="仿宋" w:eastAsia="仿宋"/>
          <w:b/>
          <w:bCs/>
          <w:sz w:val="44"/>
          <w:szCs w:val="44"/>
          <w:highlight w:val="none"/>
        </w:rPr>
      </w:pPr>
      <w:r>
        <w:rPr>
          <w:rFonts w:hint="eastAsia" w:ascii="仿宋" w:hAnsi="仿宋" w:eastAsia="仿宋"/>
          <w:b/>
          <w:bCs/>
          <w:sz w:val="44"/>
          <w:szCs w:val="44"/>
          <w:highlight w:val="none"/>
        </w:rPr>
      </w:r>
      <w:r/>
    </w:p>
    <w:p>
      <w:pPr>
        <w:rPr>
          <w:rFonts w:hint="eastAsia" w:ascii="仿宋" w:hAnsi="仿宋" w:eastAsia="仿宋"/>
          <w:b/>
          <w:bCs/>
          <w:sz w:val="44"/>
          <w:szCs w:val="44"/>
          <w:highlight w:val="none"/>
        </w:rPr>
      </w:pPr>
      <w:r>
        <w:rPr>
          <w:rFonts w:hint="eastAsia" w:ascii="仿宋" w:hAnsi="仿宋" w:eastAsia="仿宋"/>
          <w:b/>
          <w:bCs/>
          <w:sz w:val="44"/>
          <w:szCs w:val="44"/>
          <w:highlight w:val="none"/>
        </w:rPr>
      </w:r>
      <w:r/>
    </w:p>
    <w:p>
      <w:pPr>
        <w:pStyle w:val="718"/>
        <w:rPr>
          <w:rFonts w:hint="eastAsia" w:ascii="仿宋" w:hAnsi="仿宋" w:eastAsia="仿宋"/>
          <w:b/>
          <w:bCs/>
          <w:sz w:val="44"/>
          <w:szCs w:val="44"/>
          <w:highlight w:val="none"/>
        </w:rPr>
      </w:pPr>
      <w:r>
        <w:rPr>
          <w:rFonts w:hint="eastAsia" w:ascii="仿宋" w:hAnsi="仿宋" w:eastAsia="仿宋"/>
          <w:b/>
          <w:bCs/>
          <w:sz w:val="44"/>
          <w:szCs w:val="44"/>
          <w:highlight w:val="none"/>
        </w:rPr>
      </w:r>
      <w:r/>
    </w:p>
    <w:p>
      <w:pPr>
        <w:rPr>
          <w:rFonts w:hint="eastAsia" w:ascii="仿宋" w:hAnsi="仿宋" w:eastAsia="仿宋"/>
          <w:b/>
          <w:bCs/>
          <w:sz w:val="44"/>
          <w:szCs w:val="44"/>
          <w:highlight w:val="none"/>
        </w:rPr>
      </w:pPr>
      <w:r>
        <w:rPr>
          <w:rFonts w:hint="eastAsia" w:ascii="仿宋" w:hAnsi="仿宋" w:eastAsia="仿宋"/>
          <w:b/>
          <w:bCs/>
          <w:sz w:val="44"/>
          <w:szCs w:val="44"/>
          <w:highlight w:val="none"/>
        </w:rPr>
      </w:r>
      <w:r/>
    </w:p>
    <w:p>
      <w:pPr>
        <w:jc w:val="center"/>
        <w:spacing w:line="560" w:lineRule="exact"/>
        <w:rPr>
          <w:rFonts w:hint="eastAsia" w:ascii="仿宋" w:hAnsi="仿宋" w:eastAsia="仿宋"/>
          <w:b/>
          <w:bCs/>
          <w:sz w:val="44"/>
          <w:szCs w:val="44"/>
          <w:highlight w:val="none"/>
        </w:rPr>
      </w:pPr>
      <w:r>
        <w:rPr>
          <w:rFonts w:hint="eastAsia" w:ascii="仿宋" w:hAnsi="仿宋" w:eastAsia="仿宋"/>
          <w:b/>
          <w:bCs/>
          <w:sz w:val="44"/>
          <w:szCs w:val="44"/>
          <w:highlight w:val="none"/>
        </w:rPr>
        <w:t xml:space="preserve">十   政府采购合同</w:t>
      </w:r>
      <w:r>
        <w:rPr>
          <w:rFonts w:hint="eastAsia" w:ascii="仿宋" w:hAnsi="仿宋" w:eastAsia="仿宋"/>
          <w:b/>
          <w:bCs/>
          <w:sz w:val="32"/>
          <w:highlight w:val="none"/>
        </w:rPr>
        <w:t xml:space="preserve">（参考）</w:t>
      </w:r>
      <w:r/>
    </w:p>
    <w:p>
      <w:pPr>
        <w:jc w:val="center"/>
        <w:spacing w:line="520" w:lineRule="exact"/>
        <w:rPr>
          <w:rFonts w:hint="eastAsia" w:ascii="仿宋" w:hAnsi="仿宋" w:eastAsia="仿宋"/>
          <w:sz w:val="24"/>
          <w:highlight w:val="none"/>
        </w:rPr>
      </w:pPr>
      <w:r>
        <w:rPr>
          <w:rFonts w:hint="eastAsia" w:ascii="仿宋" w:hAnsi="仿宋" w:eastAsia="仿宋"/>
          <w:sz w:val="24"/>
          <w:highlight w:val="none"/>
        </w:rPr>
      </w:r>
      <w:r/>
    </w:p>
    <w:p>
      <w:pPr>
        <w:pStyle w:val="72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72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pStyle w:val="708"/>
        <w:rPr>
          <w:highlight w:val="none"/>
        </w:rPr>
      </w:pPr>
      <w:r>
        <w:rPr>
          <w:highlight w:val="none"/>
        </w:rPr>
      </w:r>
      <w:r/>
    </w:p>
    <w:p>
      <w:pPr>
        <w:rPr>
          <w:highlight w:val="none"/>
        </w:rPr>
      </w:pPr>
      <w:r>
        <w:rPr>
          <w:highlight w:val="none"/>
        </w:rPr>
      </w:r>
      <w:r/>
    </w:p>
    <w:p>
      <w:pPr>
        <w:pStyle w:val="708"/>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eastAsia="黑体"/>
          <w:sz w:val="44"/>
          <w:szCs w:val="44"/>
          <w:highlight w:val="none"/>
        </w:rPr>
      </w:pPr>
      <w:r>
        <w:rPr>
          <w:rFonts w:hint="eastAsia" w:eastAsia="黑体"/>
          <w:sz w:val="44"/>
          <w:szCs w:val="44"/>
          <w:highlight w:val="none"/>
        </w:rPr>
        <w:t xml:space="preserve">使 用 说 明</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jc w:val="center"/>
        <w:rPr>
          <w:rFonts w:hint="eastAsia" w:ascii="仿宋" w:hAnsi="仿宋" w:eastAsia="仿宋"/>
          <w:b/>
          <w:bCs/>
          <w:sz w:val="44"/>
          <w:highlight w:val="none"/>
        </w:rPr>
      </w:pPr>
      <w:r>
        <w:rPr>
          <w:rFonts w:hint="eastAsia" w:ascii="仿宋" w:hAnsi="仿宋" w:eastAsia="仿宋"/>
          <w:b/>
          <w:bCs/>
          <w:sz w:val="44"/>
          <w:highlight w:val="none"/>
        </w:rPr>
      </w:r>
      <w:r/>
    </w:p>
    <w:p>
      <w:pPr>
        <w:pStyle w:val="708"/>
        <w:rPr>
          <w:rFonts w:eastAsiaTheme="minorEastAsia"/>
          <w:highlight w:val="none"/>
        </w:rPr>
      </w:pPr>
      <w:r>
        <w:rPr>
          <w:rFonts w:eastAsiaTheme="minorEastAsia"/>
          <w:highlight w:val="none"/>
        </w:rPr>
      </w:r>
      <w:r/>
    </w:p>
    <w:p>
      <w:pPr>
        <w:rPr>
          <w:rFonts w:eastAsiaTheme="minorEastAsia"/>
          <w:highlight w:val="none"/>
        </w:rPr>
      </w:pPr>
      <w:r>
        <w:rPr>
          <w:rFonts w:eastAsiaTheme="minorEastAsia"/>
          <w:highlight w:val="none"/>
        </w:rPr>
      </w:r>
      <w:r/>
    </w:p>
    <w:p>
      <w:pPr>
        <w:rPr>
          <w:rFonts w:eastAsiaTheme="minorEastAsia"/>
          <w:highlight w:val="none"/>
        </w:rPr>
      </w:pPr>
      <w:r>
        <w:rPr>
          <w:rFonts w:eastAsiaTheme="minorEastAsia"/>
          <w:highlight w:val="none"/>
        </w:rPr>
      </w:r>
      <w:r/>
    </w:p>
    <w:p>
      <w:pPr>
        <w:pStyle w:val="708"/>
        <w:jc w:val="center"/>
        <w:spacing w:line="400" w:lineRule="exact"/>
        <w:rPr>
          <w:rFonts w:ascii="黑体" w:hAnsi="华文中宋"/>
          <w:b/>
          <w:bCs/>
          <w:szCs w:val="28"/>
          <w:highlight w:val="none"/>
        </w:rPr>
      </w:pPr>
      <w:r>
        <w:rPr>
          <w:rFonts w:hint="eastAsia" w:ascii="宋体" w:hAnsi="宋体" w:eastAsia="宋体" w:cs="宋体"/>
          <w:szCs w:val="28"/>
          <w:highlight w:val="none"/>
        </w:rPr>
        <w:t xml:space="preserve">第一节</w:t>
      </w:r>
      <w:r>
        <w:rPr>
          <w:rFonts w:hint="eastAsia" w:ascii="黑体" w:hAnsi="黑体"/>
          <w:szCs w:val="28"/>
          <w:highlight w:val="none"/>
        </w:rPr>
        <w:t xml:space="preserve"> </w:t>
      </w:r>
      <w:r>
        <w:rPr>
          <w:rFonts w:hint="eastAsia" w:ascii="宋体" w:hAnsi="宋体" w:eastAsia="宋体" w:cs="宋体"/>
          <w:szCs w:val="28"/>
          <w:highlight w:val="none"/>
        </w:rPr>
        <w:t xml:space="preserve">政府采购合同协议书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甲方（全称）：              （采购人、受采购人委托签订合同的单位或采购</w:t>
      </w:r>
      <w:r>
        <w:rPr>
          <w:rFonts w:hint="eastAsia" w:ascii="仿宋" w:hAnsi="仿宋" w:eastAsia="仿宋"/>
          <w:sz w:val="28"/>
          <w:szCs w:val="28"/>
          <w:highlight w:val="none"/>
        </w:rPr>
        <w:tab/>
      </w:r>
      <w:r>
        <w:rPr>
          <w:rFonts w:hint="eastAsia" w:ascii="仿宋" w:hAnsi="仿宋" w:eastAsia="仿宋"/>
          <w:sz w:val="28"/>
          <w:szCs w:val="28"/>
          <w:highlight w:val="none"/>
        </w:rPr>
        <w:t xml:space="preserve">                                   文件约定的合同甲方）</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乙方1（全称）：            （供应商）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乙方2（全称）：             （联合体成员供应商或其他合同主体）（如有）</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乙方3（全称）                （联合体成员供应商或其他合同主体）（如有）</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1、项目信息</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（1）采购项目名称：</w:t>
      </w:r>
      <w:r/>
    </w:p>
    <w:p>
      <w:pPr>
        <w:ind w:firstLine="112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采购项目编号：</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（2）采购计划编号：</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（3）项目内容：</w:t>
      </w:r>
      <w:r/>
    </w:p>
    <w:p>
      <w:pPr>
        <w:ind w:firstLine="56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采购标的及数量（台/套</w:t>
      </w:r>
      <w:r>
        <w:rPr>
          <w:rFonts w:ascii="仿宋" w:hAnsi="仿宋" w:eastAsia="仿宋"/>
          <w:sz w:val="28"/>
          <w:szCs w:val="28"/>
          <w:highlight w:val="none"/>
        </w:rPr>
        <w:t xml:space="preserve">/</w:t>
      </w:r>
      <w:r>
        <w:rPr>
          <w:rFonts w:hint="eastAsia" w:ascii="仿宋" w:hAnsi="仿宋" w:eastAsia="仿宋"/>
          <w:sz w:val="28"/>
          <w:szCs w:val="28"/>
          <w:highlight w:val="none"/>
        </w:rPr>
        <w:t xml:space="preserve">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架</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组等）： </w:t>
      </w:r>
      <w:r/>
    </w:p>
    <w:p>
      <w:pPr>
        <w:ind w:firstLine="56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品牌：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规格型号：</w:t>
      </w:r>
      <w:r>
        <w:rPr>
          <w:rFonts w:ascii="仿宋" w:hAnsi="仿宋" w:eastAsia="仿宋"/>
          <w:sz w:val="28"/>
          <w:szCs w:val="28"/>
          <w:highlight w:val="none"/>
        </w:rPr>
        <w:t xml:space="preserve">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采购标的的技术要求、商务要求具体见附件。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①涉及信息类产品，请填写该产品关键部件的品牌、型号：</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标的名称：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关键部件：           品牌：         型号：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关键部件：           品牌：         型号：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关键部件：           品牌：         型号：       </w:t>
      </w:r>
      <w:r/>
    </w:p>
    <w:p>
      <w:pPr>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（注：关键部件是指财政部会同有关部门发布的政府采购需求标准规定的需要通过国</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家有关部门指定的测评机构开展的安全可靠测评的软硬件，如CPU芯片、操作系统、数据库等。）</w:t>
      </w:r>
      <w:r/>
    </w:p>
    <w:p>
      <w:pPr>
        <w:ind w:firstLine="56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②涉及车辆采购，请填写是否属于新能源汽车：</w:t>
      </w:r>
      <w:r/>
    </w:p>
    <w:p>
      <w:pPr>
        <w:ind w:firstLine="56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是，《政府采购品目分类目录》底级品目名称：      数量：     金额：      </w:t>
      </w:r>
      <w:r/>
    </w:p>
    <w:p>
      <w:pPr>
        <w:ind w:firstLine="56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）政府采购组织形式：</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政府集中采购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部门集中采购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分散采购</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）政府采购方式：</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公开招标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邀请招标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竞争性谈判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竞争性磋商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询价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单一来源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框架协议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其他：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（注：在框架协议采购的第二阶段，可选择使用该合同文本）</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仿宋" w:hAnsi="仿宋" w:eastAsia="仿宋"/>
          <w:sz w:val="28"/>
          <w:szCs w:val="28"/>
          <w:highlight w:val="none"/>
        </w:rPr>
        <w:t xml:space="preserve">6</w:t>
      </w:r>
      <w:r>
        <w:rPr>
          <w:rFonts w:hint="eastAsia" w:ascii="仿宋" w:hAnsi="仿宋" w:eastAsia="仿宋"/>
          <w:sz w:val="28"/>
          <w:szCs w:val="28"/>
          <w:highlight w:val="none"/>
        </w:rPr>
        <w:t xml:space="preserve">）中标（成交）采购标的制造商是否为中小企业：</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本合同是否为专门面向中小企业的采购合同（中小企业预留合同）</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若本项目不专门面向中小企业采购，是否给予小微企业评审优惠：</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中标（成交）采购标的制造商是否为残疾人福利性单位：</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中标（成交）采购标的制造商是否为监狱企业：</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）合同是否分包：</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分包主要内容：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分包供应商/制造商名称（如供应商和制造商不同，请分别填写）：</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分包供应商/制造商类型（如果供应商和制造商不同，只填写制造商类型）：</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大型企业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中型企业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小微型企业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残疾人福利性单位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监狱企业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其他</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）中标（成交）供应商是否为外商投资企业：</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56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外商投资企业类型：</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全部由外国投资者投资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部分由外国投资者投资</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9</w:t>
      </w:r>
      <w:r>
        <w:rPr>
          <w:rFonts w:hint="eastAsia" w:ascii="仿宋" w:hAnsi="仿宋" w:eastAsia="仿宋"/>
          <w:sz w:val="28"/>
          <w:szCs w:val="28"/>
          <w:highlight w:val="none"/>
        </w:rPr>
        <w:t xml:space="preserve">）是否涉及进口产品：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是，《政府采购品目分类目录》底级品目名称：          金额：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国别：         品牌：         规格型号：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（1</w:t>
      </w:r>
      <w:r>
        <w:rPr>
          <w:rFonts w:ascii="仿宋" w:hAnsi="仿宋" w:eastAsia="仿宋"/>
          <w:sz w:val="28"/>
          <w:szCs w:val="28"/>
          <w:highlight w:val="none"/>
        </w:rPr>
        <w:t xml:space="preserve">0</w:t>
      </w:r>
      <w:r>
        <w:rPr>
          <w:rFonts w:hint="eastAsia" w:ascii="仿宋" w:hAnsi="仿宋" w:eastAsia="仿宋"/>
          <w:sz w:val="28"/>
          <w:szCs w:val="28"/>
          <w:highlight w:val="none"/>
        </w:rPr>
        <w:t xml:space="preserve">）是否涉及节能产品：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是，《节能产品政府采购品目清单》的底级品目名称：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强制采购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优先采购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是否涉及环境标志产品：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是，《环境标志产品政府采购品目清单》的底级品目名称：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强制采购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优先采购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是否涉及绿色产品：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是，绿色产品政府采购相关政策确定的底级品目名称：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强制采购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优先采购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）涉及商品包装和快递包装的，是否参考《商品包装政府采购需求标准（试行）》、《快递包装政府采购需求标准（试行）》明确产品及相关快递服务的具体包装要求：</w:t>
      </w:r>
      <w:r/>
    </w:p>
    <w:p>
      <w:pPr>
        <w:ind w:firstLine="28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不涉及</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合同金额</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（1）合同金额小写：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大写：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分包金额（如有）小写：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大写：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（注：固定单价合同应填写单价和最高限价）</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（2）合同定价方式（采用组合定价方式的，可以勾选多项）：</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固定总价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固定单价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固定费率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成本补偿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绩效激励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其他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（3）付款方式（按项目实际勾选填写）：</w:t>
      </w:r>
      <w:r/>
    </w:p>
    <w:p>
      <w:pPr>
        <w:ind w:firstLine="28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全额付款：     （应明确一次性支付合同款项的条件）                    </w:t>
      </w:r>
      <w:r/>
    </w:p>
    <w:p>
      <w:pPr>
        <w:ind w:firstLine="28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分期付款：  （应明确分期支付合同款项的各期比例和支付条件，各期支付条件应与分期履约验收情况挂钩） ，其中涉及预付款的： （应明确预付款的支付比例和支付条件） </w:t>
      </w:r>
      <w:r/>
    </w:p>
    <w:p>
      <w:pPr>
        <w:ind w:firstLine="28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成本补偿：      （应明确按照成本补偿方式的支付方式和支付条件）   </w:t>
      </w:r>
      <w:r/>
    </w:p>
    <w:p>
      <w:pPr>
        <w:ind w:firstLine="280"/>
        <w:spacing w:line="360" w:lineRule="auto"/>
        <w:tabs>
          <w:tab w:val="left" w:pos="851" w:leader="none"/>
        </w:tabs>
        <w:rPr>
          <w:rFonts w:hint="eastAsia" w:ascii="仿宋" w:hAnsi="仿宋" w:eastAsia="仿宋"/>
          <w:sz w:val="28"/>
          <w:szCs w:val="28"/>
          <w:highlight w:val="none"/>
        </w:rPr>
      </w:pP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绩效激励：      （应明确按照绩效激励方式的支付方式和支付条件）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（1）起始日期：    年   月   日，完成日期：    年   月   日。</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（2）履约地点：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（3）履约担保：是否收取履约保证金：</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收取履约保证金形式：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收取履约保证金金额：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履约担保期限：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（4）分期履行要求：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（5）风险处置措施和替代方案：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合同验收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验收组织方式：</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自行组织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委托第三方组织</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验收主体：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是否邀请本项目的其他供应商参加验收：</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是否邀请专家参加验收：</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是否邀请服务对象参加验收：</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是否邀请第三方检测机构参加验收：</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是否进行抽查检测：</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是，抽查比例：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是否存在破坏性检测：</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是，（应明确对被破坏的检测产品的处理方式）</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验收组织的其他事项：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（2）履约验收时间：（计划于何时验收/供应商提出验收申请之日起   日内组织验收）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（3）履约验收方式：</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一次性验收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分期/分项验收： （应明确分期</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分项验收的工作安排）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（4）履约验收程序：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（5）履约验收的内容： （应当包括每一项技术和商务要求的履约情况，特别是落实政府采购扶持中小企业，支持绿色发展和乡村振兴等政策情况）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（6）履约验收标准：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（7）是否以采购活动中供应商提供的样品作为参考：</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是  </w:t>
      </w:r>
      <w:r>
        <w:rPr>
          <w:rFonts w:ascii="Wingdings" w:hAnsi="Wingdings" w:eastAsia="Wingdings" w:cs="Wingdings"/>
          <w:sz w:val="28"/>
          <w:szCs w:val="28"/>
          <w:highlight w:val="none"/>
        </w:rPr>
        <w:t xml:space="preserve">¨</w:t>
      </w:r>
      <w:r>
        <w:rPr>
          <w:rFonts w:hint="eastAsia" w:ascii="仿宋" w:hAnsi="仿宋" w:eastAsia="仿宋"/>
          <w:sz w:val="28"/>
          <w:szCs w:val="28"/>
          <w:highlight w:val="none"/>
        </w:rPr>
        <w:t xml:space="preserve">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（8）履约验收其他事项：      （产权过户登记等）          </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组成合同的文件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本协议书与下列文件一起构成合同文件，如下述文件之间有任何抵触、矛盾或歧义，应按以下顺序解释：</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（1）政府采购合同协议书及其变更、补充协议</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（2）政府采购合同专用条款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（3）政府采购合同通用条款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（4）中标（成交）通知书</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（5）投标（响应）文件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（6）采购文件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（7）有关技术文件，图纸</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（8）国家法律、行政法规和规章制度规定或合同约定的作为合同组成部分的其他文件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合同生效</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本合同自                             生效。</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合同份数</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本合同一式    份，甲方执    份，乙方执    份，均具有同等法律效力。</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合同订立时间：         年      月      日</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合同订立地点：                           </w:t>
      </w:r>
      <w:r/>
    </w:p>
    <w:p>
      <w:pPr>
        <w:ind w:firstLine="280"/>
        <w:spacing w:line="360" w:lineRule="auto"/>
        <w:tabs>
          <w:tab w:val="left" w:pos="851" w:leader="none"/>
        </w:tabs>
        <w:rPr>
          <w:rFonts w:hint="eastAsia" w:ascii="仿宋" w:hAnsi="仿宋" w:eastAsia="仿宋"/>
          <w:b/>
          <w:bCs/>
          <w:sz w:val="44"/>
          <w:highlight w:val="none"/>
        </w:rPr>
      </w:pPr>
      <w:r>
        <w:rPr>
          <w:rFonts w:hint="eastAsia" w:ascii="仿宋" w:hAnsi="仿宋" w:eastAsia="仿宋"/>
          <w:sz w:val="28"/>
          <w:szCs w:val="28"/>
          <w:highlight w:val="none"/>
        </w:rPr>
        <w:t xml:space="preserve">附件：具体标的及其技术要求和商务要求、联合协议、分包意向协议等。</w:t>
      </w:r>
      <w:r/>
    </w:p>
    <w:tbl>
      <w:tblPr>
        <w:tblStyle w:val="71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7"/>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甲方</w:t>
            </w:r>
            <w:r>
              <w:rPr>
                <w:rFonts w:hint="eastAsia" w:ascii="仿宋" w:hAnsi="仿宋" w:eastAsia="仿宋"/>
                <w:sz w:val="28"/>
                <w:szCs w:val="28"/>
                <w:highlight w:val="none"/>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乙方</w:t>
            </w:r>
            <w:r>
              <w:rPr>
                <w:rFonts w:hint="eastAsia" w:ascii="仿宋" w:hAnsi="仿宋" w:eastAsia="仿宋"/>
                <w:sz w:val="28"/>
                <w:szCs w:val="28"/>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单位名称</w:t>
            </w:r>
            <w:r>
              <w:rPr>
                <w:rFonts w:hint="eastAsia" w:ascii="仿宋" w:hAnsi="仿宋" w:eastAsia="仿宋"/>
                <w:sz w:val="28"/>
                <w:szCs w:val="28"/>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单位名称</w:t>
            </w:r>
            <w:r>
              <w:rPr>
                <w:rFonts w:hint="eastAsia" w:ascii="仿宋" w:hAnsi="仿宋" w:eastAsia="仿宋"/>
                <w:sz w:val="28"/>
                <w:szCs w:val="28"/>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法定代表人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或其</w:t>
            </w:r>
            <w:r>
              <w:rPr>
                <w:rFonts w:ascii="仿宋" w:hAnsi="仿宋" w:eastAsia="仿宋"/>
                <w:sz w:val="28"/>
                <w:szCs w:val="28"/>
                <w:highlight w:val="none"/>
              </w:rPr>
              <w:t xml:space="preserve">委托代理人</w:t>
            </w:r>
            <w:r>
              <w:rPr>
                <w:rFonts w:hint="eastAsia" w:ascii="仿宋" w:hAnsi="仿宋" w:eastAsia="仿宋"/>
                <w:sz w:val="28"/>
                <w:szCs w:val="28"/>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法定代表人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或其</w:t>
            </w:r>
            <w:r>
              <w:rPr>
                <w:rFonts w:ascii="仿宋" w:hAnsi="仿宋" w:eastAsia="仿宋"/>
                <w:sz w:val="28"/>
                <w:szCs w:val="28"/>
                <w:highlight w:val="none"/>
              </w:rPr>
              <w:t xml:space="preserve">委托代理人</w:t>
            </w:r>
            <w:r>
              <w:rPr>
                <w:rFonts w:hint="eastAsia" w:ascii="仿宋" w:hAnsi="仿宋" w:eastAsia="仿宋"/>
                <w:sz w:val="28"/>
                <w:szCs w:val="28"/>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586"/>
        </w:trPr>
        <w:tc>
          <w:tcPr>
            <w:gridSpan w:val="4"/>
            <w:tcBorders>
              <w:top w:val="single" w:color="auto" w:sz="2" w:space="0"/>
            </w:tcBorders>
            <w:tcW w:w="5000" w:type="pct"/>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注：涉及联合体或其他合同主体的信息应按上表格式加列。</w:t>
            </w:r>
            <w:r/>
          </w:p>
        </w:tc>
      </w:tr>
    </w:tbl>
    <w:p>
      <w:pPr>
        <w:jc w:val="both"/>
        <w:rPr>
          <w:rFonts w:hint="eastAsia" w:ascii="仿宋" w:hAnsi="仿宋" w:eastAsia="仿宋"/>
          <w:b/>
          <w:bCs/>
          <w:sz w:val="44"/>
          <w:highlight w:val="none"/>
        </w:rPr>
      </w:pPr>
      <w:r>
        <w:rPr>
          <w:rFonts w:hint="eastAsia" w:ascii="仿宋" w:hAnsi="仿宋" w:eastAsia="仿宋"/>
          <w:b/>
          <w:bCs/>
          <w:sz w:val="44"/>
          <w:highlight w:val="none"/>
        </w:rPr>
      </w:r>
      <w:r/>
    </w:p>
    <w:p>
      <w:pPr>
        <w:ind w:firstLine="280"/>
        <w:spacing w:line="360" w:lineRule="auto"/>
        <w:tabs>
          <w:tab w:val="left" w:pos="851" w:leader="none"/>
        </w:tabs>
        <w:rPr>
          <w:rFonts w:hint="eastAsia" w:ascii="仿宋" w:hAnsi="仿宋" w:eastAsia="仿宋"/>
          <w:sz w:val="28"/>
          <w:szCs w:val="28"/>
          <w:highlight w:val="none"/>
        </w:rPr>
      </w:pPr>
      <w:r/>
      <w:bookmarkStart w:id="1" w:name="_Toc27624"/>
      <w:r>
        <w:rPr>
          <w:rFonts w:hint="eastAsia" w:ascii="仿宋" w:hAnsi="仿宋" w:eastAsia="仿宋"/>
          <w:sz w:val="28"/>
          <w:szCs w:val="28"/>
          <w:highlight w:val="none"/>
        </w:rPr>
        <w:t xml:space="preserve">第二节 政府采购合同通用条款</w:t>
      </w:r>
      <w:bookmarkEnd w:id="1"/>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 定义</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1.1合同当事人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（1）采购人（以下称甲方）是指使用财政性资金，通过政府采购方式向供应商购买货物及其相关服务的国家机关、事业单位、团体组织。</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（2）供应商（以下称乙方）是指参加政府采购活动并且中标（成交），向采购人提供合同约定的货物及其相关服务的法人、非法人组织或者自然人。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（3）其他合同主体是指除采购人和供应商以外，依法参与合同缔结或履行，享有权利、承担义务的合同当事人。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1.2本合同下列术语应解释为：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（2）“合同价款”系指根据本合同规定乙方在全面履行合同义务后甲方应支付给乙方的价款。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（3）“货物”系指乙方根据本合同规定须向甲方提供的各种形态和种类的物品，包括原材料、设备、产品（包括软件）及相关的其备品备件、工具、手册及</w:t>
      </w:r>
      <w:r>
        <w:rPr>
          <w:rFonts w:ascii="仿宋" w:hAnsi="仿宋" w:eastAsia="仿宋"/>
          <w:sz w:val="28"/>
          <w:szCs w:val="28"/>
          <w:highlight w:val="none"/>
        </w:rPr>
        <w:t xml:space="preserve">其他</w:t>
      </w:r>
      <w:r>
        <w:rPr>
          <w:rFonts w:hint="eastAsia" w:ascii="仿宋" w:hAnsi="仿宋" w:eastAsia="仿宋"/>
          <w:sz w:val="28"/>
          <w:szCs w:val="28"/>
          <w:highlight w:val="none"/>
        </w:rPr>
        <w:t xml:space="preserve">技术资料和材料等。</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（4）“相关服务”系指根据合同规定，乙方应提供的与货物有关的技术、管理和</w:t>
      </w:r>
      <w:r>
        <w:rPr>
          <w:rFonts w:ascii="仿宋" w:hAnsi="仿宋" w:eastAsia="仿宋"/>
          <w:sz w:val="28"/>
          <w:szCs w:val="28"/>
          <w:highlight w:val="none"/>
        </w:rPr>
        <w:t xml:space="preserve">其他</w:t>
      </w:r>
      <w:r>
        <w:rPr>
          <w:rFonts w:hint="eastAsia" w:ascii="仿宋" w:hAnsi="仿宋" w:eastAsia="仿宋"/>
          <w:sz w:val="28"/>
          <w:szCs w:val="28"/>
          <w:highlight w:val="none"/>
        </w:rPr>
        <w:t xml:space="preserve">服务，包括但不限于：管理和质量保证、运输、保险、检验、现场准备、安装、集成、调试、培训、维修、废弃处置、技术支持等以及合同中规定乙方应承担的</w:t>
      </w:r>
      <w:r>
        <w:rPr>
          <w:rFonts w:ascii="仿宋" w:hAnsi="仿宋" w:eastAsia="仿宋"/>
          <w:sz w:val="28"/>
          <w:szCs w:val="28"/>
          <w:highlight w:val="none"/>
        </w:rPr>
        <w:t xml:space="preserve">其他</w:t>
      </w:r>
      <w:r>
        <w:rPr>
          <w:rFonts w:hint="eastAsia" w:ascii="仿宋" w:hAnsi="仿宋" w:eastAsia="仿宋"/>
          <w:sz w:val="28"/>
          <w:szCs w:val="28"/>
          <w:highlight w:val="none"/>
        </w:rPr>
        <w:t xml:space="preserve">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（7）其他术语解释，见【政府采购合同专用条款】。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合同标的及金额</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2.1 合同标的及金额应与中标（成交）结果一致。乙方为履行本合同而发生的所有费用均应包含在合同价款中，甲方不再另行支付</w:t>
      </w:r>
      <w:r>
        <w:rPr>
          <w:rFonts w:ascii="仿宋" w:hAnsi="仿宋" w:eastAsia="仿宋"/>
          <w:sz w:val="28"/>
          <w:szCs w:val="28"/>
          <w:highlight w:val="none"/>
        </w:rPr>
        <w:t xml:space="preserve">其他</w:t>
      </w:r>
      <w:r>
        <w:rPr>
          <w:rFonts w:hint="eastAsia" w:ascii="仿宋" w:hAnsi="仿宋" w:eastAsia="仿宋"/>
          <w:sz w:val="28"/>
          <w:szCs w:val="28"/>
          <w:highlight w:val="none"/>
        </w:rPr>
        <w:t xml:space="preserve">任何费用。</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 履行合同的时间、地点和方式</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3.1 乙方应当在约定的时间、地点，按照约定方式履行合同。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 甲方的权利和义务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4.1</w:t>
      </w:r>
      <w:r>
        <w:rPr>
          <w:rFonts w:ascii="仿宋" w:hAnsi="仿宋" w:eastAsia="仿宋"/>
          <w:sz w:val="28"/>
          <w:szCs w:val="28"/>
          <w:highlight w:val="none"/>
        </w:rPr>
        <w:t xml:space="preserve"> 签署合同后，甲方</w:t>
      </w:r>
      <w:r>
        <w:rPr>
          <w:rFonts w:hint="eastAsia" w:ascii="仿宋" w:hAnsi="仿宋" w:eastAsia="仿宋"/>
          <w:sz w:val="28"/>
          <w:szCs w:val="28"/>
          <w:highlight w:val="none"/>
        </w:rPr>
        <w:t xml:space="preserve">应</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项目负责人（或项目联系人）</w:t>
      </w:r>
      <w:r>
        <w:rPr>
          <w:rFonts w:ascii="仿宋" w:hAnsi="仿宋" w:eastAsia="仿宋"/>
          <w:sz w:val="28"/>
          <w:szCs w:val="28"/>
          <w:highlight w:val="none"/>
        </w:rPr>
        <w:t xml:space="preserve">，负责与本合同有关的事务。</w:t>
      </w:r>
      <w:r>
        <w:rPr>
          <w:rFonts w:hint="eastAsia" w:ascii="仿宋" w:hAnsi="仿宋" w:eastAsia="仿宋"/>
          <w:sz w:val="28"/>
          <w:szCs w:val="28"/>
          <w:highlight w:val="none"/>
        </w:rPr>
        <w:t xml:space="preserve">甲方有权对乙方的履约行为进行检查，并</w:t>
      </w:r>
      <w:r>
        <w:rPr>
          <w:rFonts w:ascii="仿宋" w:hAnsi="仿宋" w:eastAsia="仿宋"/>
          <w:sz w:val="28"/>
          <w:szCs w:val="28"/>
          <w:highlight w:val="none"/>
        </w:rPr>
        <w:t xml:space="preserve">及时确认乙方提交的事项</w:t>
      </w:r>
      <w:r>
        <w:rPr>
          <w:rFonts w:hint="eastAsia" w:ascii="仿宋" w:hAnsi="仿宋" w:eastAsia="仿宋"/>
          <w:sz w:val="28"/>
          <w:szCs w:val="28"/>
          <w:highlight w:val="none"/>
        </w:rPr>
        <w:t xml:space="preserve">。甲方应当</w:t>
      </w:r>
      <w:r>
        <w:rPr>
          <w:rFonts w:ascii="仿宋" w:hAnsi="仿宋" w:eastAsia="仿宋"/>
          <w:sz w:val="28"/>
          <w:szCs w:val="28"/>
          <w:highlight w:val="none"/>
        </w:rPr>
        <w:t xml:space="preserve">配合乙方完成</w:t>
      </w:r>
      <w:r>
        <w:rPr>
          <w:rFonts w:hint="eastAsia" w:ascii="仿宋" w:hAnsi="仿宋" w:eastAsia="仿宋"/>
          <w:sz w:val="28"/>
          <w:szCs w:val="28"/>
          <w:highlight w:val="none"/>
        </w:rPr>
        <w:t xml:space="preserve">相关项目</w:t>
      </w:r>
      <w:r>
        <w:rPr>
          <w:rFonts w:ascii="仿宋" w:hAnsi="仿宋" w:eastAsia="仿宋"/>
          <w:sz w:val="28"/>
          <w:szCs w:val="28"/>
          <w:highlight w:val="none"/>
        </w:rPr>
        <w:t xml:space="preserve">实施工作。</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4.2 </w:t>
      </w:r>
      <w:r>
        <w:rPr>
          <w:rFonts w:ascii="仿宋" w:hAnsi="仿宋" w:eastAsia="仿宋"/>
          <w:sz w:val="28"/>
          <w:szCs w:val="28"/>
          <w:highlight w:val="none"/>
        </w:rPr>
        <w:t xml:space="preserve">甲方有权要求乙方按时提交各阶段有关</w:t>
      </w:r>
      <w:r>
        <w:rPr>
          <w:rFonts w:hint="eastAsia" w:ascii="仿宋" w:hAnsi="仿宋" w:eastAsia="仿宋"/>
          <w:sz w:val="28"/>
          <w:szCs w:val="28"/>
          <w:highlight w:val="none"/>
        </w:rPr>
        <w:t xml:space="preserve">安排计划</w:t>
      </w:r>
      <w:r>
        <w:rPr>
          <w:rFonts w:ascii="仿宋" w:hAnsi="仿宋" w:eastAsia="仿宋"/>
          <w:sz w:val="28"/>
          <w:szCs w:val="28"/>
          <w:highlight w:val="none"/>
        </w:rPr>
        <w:t xml:space="preserve">，并有权</w:t>
      </w:r>
      <w:r>
        <w:rPr>
          <w:rFonts w:hint="eastAsia" w:ascii="仿宋" w:hAnsi="仿宋" w:eastAsia="仿宋"/>
          <w:sz w:val="28"/>
          <w:szCs w:val="28"/>
          <w:highlight w:val="none"/>
        </w:rPr>
        <w:t xml:space="preserve">定期核对乙方提供货物数量、规格、质量等内容。甲方</w:t>
      </w:r>
      <w:r>
        <w:rPr>
          <w:rFonts w:ascii="仿宋" w:hAnsi="仿宋" w:eastAsia="仿宋"/>
          <w:sz w:val="28"/>
          <w:szCs w:val="28"/>
          <w:highlight w:val="none"/>
        </w:rPr>
        <w:t xml:space="preserve">有权督促乙方工作并要求乙方</w:t>
      </w:r>
      <w:r>
        <w:rPr>
          <w:rFonts w:hint="eastAsia" w:ascii="仿宋" w:hAnsi="仿宋" w:eastAsia="仿宋"/>
          <w:sz w:val="28"/>
          <w:szCs w:val="28"/>
          <w:highlight w:val="none"/>
        </w:rPr>
        <w:t xml:space="preserve">更</w:t>
      </w:r>
      <w:r>
        <w:rPr>
          <w:rFonts w:ascii="仿宋" w:hAnsi="仿宋" w:eastAsia="仿宋"/>
          <w:sz w:val="28"/>
          <w:szCs w:val="28"/>
          <w:highlight w:val="none"/>
        </w:rPr>
        <w:t xml:space="preserve">换不符合要求的</w:t>
      </w:r>
      <w:r>
        <w:rPr>
          <w:rFonts w:hint="eastAsia" w:ascii="仿宋" w:hAnsi="仿宋" w:eastAsia="仿宋"/>
          <w:sz w:val="28"/>
          <w:szCs w:val="28"/>
          <w:highlight w:val="none"/>
        </w:rPr>
        <w:t xml:space="preserve">货物</w:t>
      </w:r>
      <w:r>
        <w:rPr>
          <w:rFonts w:ascii="仿宋" w:hAnsi="仿宋" w:eastAsia="仿宋"/>
          <w:sz w:val="28"/>
          <w:szCs w:val="28"/>
          <w:highlight w:val="none"/>
        </w:rPr>
        <w:t xml:space="preserve">。</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w:t>
      </w:r>
      <w:r>
        <w:rPr>
          <w:rFonts w:ascii="仿宋" w:hAnsi="仿宋" w:eastAsia="仿宋"/>
          <w:sz w:val="28"/>
          <w:szCs w:val="28"/>
          <w:highlight w:val="none"/>
        </w:rPr>
        <w:t xml:space="preserve">甲方</w:t>
      </w:r>
      <w:r>
        <w:rPr>
          <w:rFonts w:hint="eastAsia" w:ascii="仿宋" w:hAnsi="仿宋" w:eastAsia="仿宋"/>
          <w:sz w:val="28"/>
          <w:szCs w:val="28"/>
          <w:highlight w:val="none"/>
        </w:rPr>
        <w:t xml:space="preserve">有权要求乙方对缺陷部分予以修复，并按合同约定享有货物保修及其他合同约定的权利。</w:t>
      </w:r>
      <w:r/>
    </w:p>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4.4 甲方应当按照合同约定及时对交付的货物进行验收</w:t>
      </w:r>
      <w:r>
        <w:rPr>
          <w:rFonts w:hint="eastAsia" w:ascii="仿宋" w:hAnsi="仿宋" w:eastAsia="仿宋"/>
          <w:sz w:val="28"/>
          <w:szCs w:val="28"/>
          <w:highlight w:val="none"/>
        </w:rPr>
        <w:t xml:space="preserve">，未在【政府采购合同专用条款】约定的期限内对乙方履约提出任何异议或者向乙方作出任何说明的，视为验收通过。</w:t>
      </w:r>
      <w:r/>
    </w:p>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甲方应当根据合同约定及时向乙方支付合同价款</w:t>
      </w:r>
      <w:r>
        <w:rPr>
          <w:rFonts w:ascii="仿宋" w:hAnsi="仿宋" w:eastAsia="仿宋"/>
          <w:sz w:val="28"/>
          <w:szCs w:val="28"/>
          <w:highlight w:val="none"/>
        </w:rPr>
        <w:t xml:space="preserve">，不得以内部人员变更、履行内部付款流程等为由，拒绝或迟延支付。</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4.6</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国家法律法规规定及【政府采购合同专用条款】约定应由甲方承担的其他义务和责任。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 乙方的权利和义务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5.1 </w:t>
      </w:r>
      <w:r>
        <w:rPr>
          <w:rFonts w:ascii="仿宋" w:hAnsi="仿宋" w:eastAsia="仿宋"/>
          <w:sz w:val="28"/>
          <w:szCs w:val="28"/>
          <w:highlight w:val="none"/>
        </w:rPr>
        <w:t xml:space="preserve">签署合同后，乙方</w:t>
      </w:r>
      <w:r>
        <w:rPr>
          <w:rFonts w:hint="eastAsia" w:ascii="仿宋" w:hAnsi="仿宋" w:eastAsia="仿宋"/>
          <w:sz w:val="28"/>
          <w:szCs w:val="28"/>
          <w:highlight w:val="none"/>
        </w:rPr>
        <w:t xml:space="preserve">应</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项目负责人（或项目联系人）</w:t>
      </w:r>
      <w:r>
        <w:rPr>
          <w:rFonts w:ascii="仿宋" w:hAnsi="仿宋" w:eastAsia="仿宋"/>
          <w:sz w:val="28"/>
          <w:szCs w:val="28"/>
          <w:highlight w:val="none"/>
        </w:rPr>
        <w:t xml:space="preserve">，负责与本合同有关的事务。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2 乙方应按照合同要求</w:t>
      </w:r>
      <w:r>
        <w:rPr>
          <w:rFonts w:hint="eastAsia" w:ascii="仿宋" w:hAnsi="仿宋" w:eastAsia="仿宋"/>
          <w:sz w:val="28"/>
          <w:szCs w:val="28"/>
          <w:highlight w:val="none"/>
        </w:rPr>
        <w:t xml:space="preserve">履约</w:t>
      </w:r>
      <w:r>
        <w:rPr>
          <w:rFonts w:ascii="仿宋" w:hAnsi="仿宋" w:eastAsia="仿宋"/>
          <w:sz w:val="28"/>
          <w:szCs w:val="28"/>
          <w:highlight w:val="none"/>
        </w:rPr>
        <w:t xml:space="preserve">，充分合理安排，确保</w:t>
      </w:r>
      <w:r>
        <w:rPr>
          <w:rFonts w:hint="eastAsia" w:ascii="仿宋" w:hAnsi="仿宋" w:eastAsia="仿宋"/>
          <w:sz w:val="28"/>
          <w:szCs w:val="28"/>
          <w:highlight w:val="none"/>
        </w:rPr>
        <w:t xml:space="preserve">提供的货物及相关服务符合合同有关</w:t>
      </w:r>
      <w:r>
        <w:rPr>
          <w:rFonts w:ascii="仿宋" w:hAnsi="仿宋" w:eastAsia="仿宋"/>
          <w:sz w:val="28"/>
          <w:szCs w:val="28"/>
          <w:highlight w:val="none"/>
        </w:rPr>
        <w:t xml:space="preserve">要求</w:t>
      </w:r>
      <w:r>
        <w:rPr>
          <w:rFonts w:hint="eastAsia" w:ascii="仿宋" w:hAnsi="仿宋" w:eastAsia="仿宋"/>
          <w:sz w:val="28"/>
          <w:szCs w:val="28"/>
          <w:highlight w:val="none"/>
        </w:rPr>
        <w:t xml:space="preserve">。接受项目行业管理部门及政府有关部门的指导，配合甲方的履约检查及验收，并</w:t>
      </w:r>
      <w:r>
        <w:rPr>
          <w:rFonts w:ascii="仿宋" w:hAnsi="仿宋" w:eastAsia="仿宋"/>
          <w:sz w:val="28"/>
          <w:szCs w:val="28"/>
          <w:highlight w:val="none"/>
        </w:rPr>
        <w:t xml:space="preserve">负责项目实施过程中的所有协调工作。</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3</w:t>
      </w:r>
      <w:r>
        <w:rPr>
          <w:rFonts w:hint="eastAsia" w:ascii="仿宋" w:hAnsi="仿宋" w:eastAsia="仿宋"/>
          <w:sz w:val="28"/>
          <w:szCs w:val="28"/>
          <w:highlight w:val="none"/>
        </w:rPr>
        <w:t xml:space="preserve">乙方有权根据合同约定向甲方收取合同价款。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4</w:t>
      </w:r>
      <w:r>
        <w:rPr>
          <w:rFonts w:hint="eastAsia" w:ascii="仿宋" w:hAnsi="仿宋" w:eastAsia="仿宋"/>
          <w:sz w:val="28"/>
          <w:szCs w:val="28"/>
          <w:highlight w:val="none"/>
        </w:rPr>
        <w:t xml:space="preserve">国家法律法规规定及【政府采购合同专用条款】约定应由乙方承担的其他义务和责任。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6.1 甲乙双方应当按照【政府采购合同专用条款】约定顺序履行合同义务；如果没有先后顺序的，应当同时履行。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 货物包装、运输、保险和交付要求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7.2 除【政府采购合同专用条款】另有约定外，乙方负责办理将货物运抵本合同规定的交货地点，并装卸、交付至甲方的一切运输事项，相关费用应包含在合同价款中。</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7.3 货物保险要求按【政府采购合同专用条款】规定执行。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7.5 乙方在运输到达之前应提前通知甲方，并提示货物运输装卸的注意事项，甲方配合乙方做好货物的接收工作。</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7.6 如因包装、运输问题导致货物损毁、丢失或者品质下降，甲方有权要求降价、换货、拒收部分或整批货物，由此产生的费用和损失，均由乙方承担。</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8. 质量标准和保证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8.1 质量标准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（2）采用中华人民共和国法定计量单位。</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（3）乙方所提供的货物应符合国家有关安全、环保、卫生的规定。</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8.2 保证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（2）在质量保证期内所发现的缺陷，甲方应尽快以书面形式通知乙方。</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（3）乙方收到通知后，应在【政府采购合同专用条款】规定的响应时间内以合理的速度免费维修或更换有缺陷的货物或部件。</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（5）乙方在约定的时间内未能弥补缺陷，甲方可采取必要的补救措施，但其风险和费用将由乙方承担，甲方根据合同约定对乙方行使的其他权利不受影响。</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9. 权利瑕疵担保</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9.1 乙方保证对其出售的货物享有合法的权利。</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9.2 乙方保证在交付的货物上不存在抵押权等担保物权。</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9.3 如甲方使用上述货物构成对第三人侵权的，则由乙方承担全部责任。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10. 知识产权保护</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10.1 乙方对其所销售的货物应当享有知识产权或经权利人合法授权，保证没有侵犯任何第三人的知识产权等权利。</w:t>
      </w:r>
      <w:bookmarkStart w:id="2" w:name="_Hlk163047038"/>
      <w:r>
        <w:rPr>
          <w:rFonts w:hint="eastAsia" w:ascii="仿宋" w:hAnsi="仿宋" w:eastAsia="仿宋"/>
          <w:sz w:val="28"/>
          <w:szCs w:val="28"/>
          <w:highlight w:val="none"/>
        </w:rPr>
        <w:t xml:space="preserve">因违反前述约定对第三人构成侵权的，应当由乙方向第三人承担法律责任；甲方依法向第三人赔偿后，有权向乙方追偿。甲方有其他损失的，乙方应当赔偿</w:t>
      </w:r>
      <w:bookmarkEnd w:id="2"/>
      <w:r>
        <w:rPr>
          <w:rFonts w:hint="eastAsia" w:ascii="仿宋" w:hAnsi="仿宋" w:eastAsia="仿宋"/>
          <w:sz w:val="28"/>
          <w:szCs w:val="28"/>
          <w:highlight w:val="none"/>
        </w:rPr>
        <w:t xml:space="preserve">。</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11. 保密义务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12. 合同价款支付</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12.1 合同价款支付按照国库集中支付制度及财政管理相关规定执行。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13. 履约保证金</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13.1 乙方应当以支票、汇票、本票或者金融机构、担保机构出具的保函等非现金形式提交。</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14. 售后服务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14.1 除项目不涉及或采购活动中明确约定无须承担外，乙方还应提供下列服务：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（1）货物的现场移动、安装、调试、启动监督及技术支持；</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（2）提供货物组装和维修所需的专用工具和辅助材料；</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（3）在【政府采购合同专用条款】约定的期限内对所有的货物实施运行监督、维修，但前提条件是该服务并不能免除乙方在质量保证期内所承担的义务；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（4）在制造商所在地或指定现场就货物的安装、启动、运营、维护、废弃处置等对甲方操作人员进行培训；</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（6）【政府采购合同专用条款】规定由乙方提供的其他服务。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14.2 乙方提供的售后服务的费用已包含在合同价款中，甲方不再另行支付。</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15. 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15.1质量瑕疵的违约责任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15.2 迟延交货的违约责任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15.3 迟延支付的违约责任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甲方存在迟延支付乙方合同款项的，应当承担【政府采购合同专用条款】规定的逾期付款利息。</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15.4其他违约责任根据项目实际需要按【政府采购合同专用条款】规定执行。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合同变更、中止与终止</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16.1合同的变更</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16.2合同的中止</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（1）合同履行过程中因供应商就采购文件、采购过程或结果提起投诉的，甲方认为有必要的，可以中止合同的履行。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（4）甲方不得以行政区划调整、政府换届、机构或者职能调整以及相关责任人更替为由中止合同。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16.3合同的终止</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（1）合同因有效期限届满而终止；</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（2）乙方未按合同约定履行，构成根本性违约的，甲方有权终止合同，并追究乙方的违约责任。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16.4 涉及国家利益、社会公共利益的情形</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17. 合同分包</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17.1 乙方不得将合同转包给其他供应商。涉及合同分包的，乙方应根据采购文件和投标（响应）文件规定进行合同分包。</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17.2 乙方执行政府采购政策向中小企业依法分包的，乙方应当按采购文件和投标（响应）文件签订分包意向协议，分包意向协议属于本合同组成部分。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18. 不可抗力</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18.1 不可抗力是指合同双方不能预见、不能避免且不能克服的客观情况。</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18.2 任何一方对由于不可抗力造成的部分或全部不能履行合同不承担违约责任。但迟延履行后发生不可抗力的，不能免除责任。</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19. 解决争议的方法</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19.3 如甲乙双方有争议的事项不影响合同其他部分的履行，在争议解决期间，合同其他部分应当继续履行。</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20. 政府采购政策</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20.1 本合同应当按照规定执行政府采购政策。</w:t>
      </w:r>
      <w:r/>
    </w:p>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280"/>
        <w:spacing w:line="360" w:lineRule="auto"/>
        <w:tabs>
          <w:tab w:val="left" w:pos="851" w:leader="none"/>
        </w:tabs>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21. 法律适用</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21.1 本合同的订立、生效、解释、履行及与本合同有关的争议解决，均适用法律、行政法规。</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21.2 本合同条款与法律、行政法规的强制性规定不一致的，双方当事人应按照法律、行政法规的强制性规定修改本合同的相关条款。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22. 通知</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22.1 本合同任何一方向对方发出的通知、信件、数据电文等，应当发送至本合同第一部分《政府采购合同协议书》所约定的通讯地址、联系人、联系电话或电子邮箱。</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22.2 一方当事人变更名称、住所、联系人、联系电话或电子邮箱等信息的，应当在变更后3日内及时书面通知对方，对方实际收到变更通知前的送达仍为有效送达。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22.3本合同一方给另一方的通知均应采用书面形式，传真或快递送到本合同中规定的对方的地址和办理签收手续。</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22.4通知以送达之日或通知书中规定的生效之日起生效，两者中以较迟之日为准。</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合同未尽事项</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23.1合同未尽事项见【政府采购合同专用条款】。</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    23.2 合同附件与合同正文具有同等的法律效力。</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第三节 政府采购合同专用条款</w:t>
      </w:r>
      <w:r/>
    </w:p>
    <w:tbl>
      <w:tblPr>
        <w:tblStyle w:val="717"/>
        <w:tblW w:w="963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3260"/>
        <w:gridCol w:w="3827"/>
      </w:tblGrid>
      <w:tr>
        <w:trPr>
          <w:trHeight w:val="736"/>
        </w:trPr>
        <w:tc>
          <w:tcPr>
            <w:tcW w:w="2552" w:type="dxa"/>
            <w:vAlign w:val="center"/>
            <w:textDirection w:val="lrTb"/>
            <w:noWrap w:val="false"/>
          </w:tcPr>
          <w:p>
            <w:pPr>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第1.2（6）项</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联合体具体要求</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04"/>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第1.2（7）项</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其他术语解释</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第4.4款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履约验收中甲方提出异议或作出说明的期限</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第4.6款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约定甲方承担的其他义务和责任</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第5.4款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约定乙方承担的其他义务和责任</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第6.1款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履行合同义务的顺序</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67"/>
        </w:trPr>
        <w:tc>
          <w:tcPr>
            <w:tcW w:w="2552" w:type="dxa"/>
            <w:vAlign w:val="center"/>
            <w:vMerge w:val="restart"/>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第7.1款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包装特殊要求</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67"/>
        </w:trPr>
        <w:tc>
          <w:tcPr>
            <w:tcW w:w="2552" w:type="dxa"/>
            <w:vAlign w:val="center"/>
            <w:vMerge w:val="continue"/>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指定现场</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72"/>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第7.2款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运输特殊要求</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667"/>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第7.3款</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保险要求</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第8.2（1）项</w:t>
            </w:r>
            <w:r/>
          </w:p>
        </w:tc>
        <w:tc>
          <w:tcPr>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质量保证期</w:t>
            </w:r>
            <w:r/>
          </w:p>
        </w:tc>
        <w:tc>
          <w:tcPr>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第8.2（3）项</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货物质量缺陷</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响应时间</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第11.1款</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其他应当保密的信息</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第12.2款</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合同价款支付时间</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第13.2款</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第13.3款</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第14.1（3）项</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运行监督、维修期限</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第14.1（5）项</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货物回收的约定</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第14.1（6）项</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乙方提供的其他服务</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第15.1款</w:t>
            </w:r>
            <w:r/>
          </w:p>
        </w:tc>
        <w:tc>
          <w:tcPr>
            <w:tcBorders>
              <w:top w:val="single" w:color="auto" w:sz="6" w:space="0"/>
              <w:left w:val="single" w:color="auto" w:sz="6" w:space="0"/>
              <w:bottom w:val="single" w:color="auto" w:sz="6"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4"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第15.2（2）项</w:t>
            </w:r>
            <w:r/>
          </w:p>
        </w:tc>
        <w:tc>
          <w:tcPr>
            <w:tcBorders>
              <w:top w:val="single" w:color="auto" w:sz="6" w:space="0"/>
              <w:left w:val="single" w:color="auto" w:sz="6" w:space="0"/>
              <w:bottom w:val="single" w:color="auto" w:sz="4"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迟延交货赔偿费</w:t>
            </w:r>
            <w:r/>
          </w:p>
        </w:tc>
        <w:tc>
          <w:tcPr>
            <w:tcBorders>
              <w:top w:val="single" w:color="auto" w:sz="6" w:space="0"/>
              <w:left w:val="single" w:color="auto" w:sz="6" w:space="0"/>
              <w:bottom w:val="single" w:color="auto" w:sz="4"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4"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第15.3款</w:t>
            </w:r>
            <w:r/>
          </w:p>
        </w:tc>
        <w:tc>
          <w:tcPr>
            <w:tcBorders>
              <w:top w:val="single" w:color="auto" w:sz="6" w:space="0"/>
              <w:left w:val="single" w:color="auto" w:sz="6" w:space="0"/>
              <w:bottom w:val="single" w:color="auto" w:sz="4"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逾期付款利息</w:t>
            </w:r>
            <w:r/>
          </w:p>
        </w:tc>
        <w:tc>
          <w:tcPr>
            <w:tcBorders>
              <w:top w:val="single" w:color="auto" w:sz="6" w:space="0"/>
              <w:left w:val="single" w:color="auto" w:sz="6" w:space="0"/>
              <w:bottom w:val="single" w:color="auto" w:sz="4"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4"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第15.4款</w:t>
            </w:r>
            <w:r/>
          </w:p>
        </w:tc>
        <w:tc>
          <w:tcPr>
            <w:tcBorders>
              <w:top w:val="single" w:color="auto" w:sz="6" w:space="0"/>
              <w:left w:val="single" w:color="auto" w:sz="6" w:space="0"/>
              <w:bottom w:val="single" w:color="auto" w:sz="4"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其他违约责任</w:t>
            </w:r>
            <w:r/>
          </w:p>
        </w:tc>
        <w:tc>
          <w:tcPr>
            <w:tcBorders>
              <w:top w:val="single" w:color="auto" w:sz="6" w:space="0"/>
              <w:left w:val="single" w:color="auto" w:sz="6" w:space="0"/>
              <w:bottom w:val="single" w:color="auto" w:sz="4"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r>
        <w:trPr>
          <w:trHeight w:val="736"/>
        </w:trPr>
        <w:tc>
          <w:tcPr>
            <w:tcBorders>
              <w:top w:val="single" w:color="auto" w:sz="6" w:space="0"/>
              <w:left w:val="single" w:color="auto" w:sz="4" w:space="0"/>
              <w:bottom w:val="single" w:color="auto" w:sz="4"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第19.2款</w:t>
            </w:r>
            <w:r/>
          </w:p>
        </w:tc>
        <w:tc>
          <w:tcPr>
            <w:tcBorders>
              <w:top w:val="single" w:color="auto" w:sz="6" w:space="0"/>
              <w:left w:val="single" w:color="auto" w:sz="6" w:space="0"/>
              <w:bottom w:val="single" w:color="auto" w:sz="4"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解决争议的方法</w:t>
            </w:r>
            <w:r/>
          </w:p>
        </w:tc>
        <w:tc>
          <w:tcPr>
            <w:tcBorders>
              <w:top w:val="single" w:color="auto" w:sz="6" w:space="0"/>
              <w:left w:val="single" w:color="auto" w:sz="6" w:space="0"/>
              <w:bottom w:val="single" w:color="auto" w:sz="4" w:space="0"/>
              <w:right w:val="single" w:color="auto" w:sz="4" w:space="0"/>
            </w:tcBorders>
            <w:tcW w:w="3827" w:type="dxa"/>
            <w:vAlign w:val="center"/>
            <w:textDirection w:val="lrTb"/>
            <w:noWrap w:val="false"/>
          </w:tcPr>
          <w:p>
            <w:pPr>
              <w:ind w:firstLine="518"/>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因本合同及合同有关事项发生的争议，按下列第   种方式解决：（1）向                    仲裁委员会申请仲裁，仲裁地点为 ；（2）向                    人民法院起诉。</w:t>
            </w:r>
            <w:r/>
          </w:p>
        </w:tc>
      </w:tr>
      <w:tr>
        <w:trPr>
          <w:trHeight w:val="736"/>
        </w:trPr>
        <w:tc>
          <w:tcPr>
            <w:tcBorders>
              <w:top w:val="single" w:color="auto" w:sz="6" w:space="0"/>
              <w:left w:val="single" w:color="auto" w:sz="4" w:space="0"/>
              <w:bottom w:val="single" w:color="auto" w:sz="4" w:space="0"/>
              <w:right w:val="single" w:color="auto" w:sz="6" w:space="0"/>
            </w:tcBorders>
            <w:tcW w:w="2552"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第二节</w:t>
            </w:r>
            <w:r/>
          </w:p>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第23.1款</w:t>
            </w:r>
            <w:r/>
          </w:p>
        </w:tc>
        <w:tc>
          <w:tcPr>
            <w:tcBorders>
              <w:top w:val="single" w:color="auto" w:sz="6" w:space="0"/>
              <w:left w:val="single" w:color="auto" w:sz="6" w:space="0"/>
              <w:bottom w:val="single" w:color="auto" w:sz="4" w:space="0"/>
              <w:right w:val="single" w:color="auto" w:sz="6" w:space="0"/>
            </w:tcBorders>
            <w:tcW w:w="3260"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其他专用条款</w:t>
            </w:r>
            <w:r/>
          </w:p>
        </w:tc>
        <w:tc>
          <w:tcPr>
            <w:tcBorders>
              <w:top w:val="single" w:color="auto" w:sz="6" w:space="0"/>
              <w:left w:val="single" w:color="auto" w:sz="6" w:space="0"/>
              <w:bottom w:val="single" w:color="auto" w:sz="4" w:space="0"/>
              <w:right w:val="single" w:color="auto" w:sz="4" w:space="0"/>
            </w:tcBorders>
            <w:tcW w:w="3827" w:type="dxa"/>
            <w:vAlign w:val="center"/>
            <w:textDirection w:val="lrTb"/>
            <w:noWrap w:val="false"/>
          </w:tcPr>
          <w:p>
            <w:pPr>
              <w:ind w:firstLine="280"/>
              <w:spacing w:line="360" w:lineRule="auto"/>
              <w:tabs>
                <w:tab w:val="left" w:pos="851" w:leader="none"/>
              </w:tabs>
              <w:rPr>
                <w:rFonts w:hint="eastAsia" w:ascii="仿宋" w:hAnsi="仿宋" w:eastAsia="仿宋"/>
                <w:sz w:val="28"/>
                <w:szCs w:val="28"/>
                <w:highlight w:val="none"/>
              </w:rPr>
            </w:pPr>
            <w:r>
              <w:rPr>
                <w:rFonts w:hint="eastAsia" w:ascii="仿宋" w:hAnsi="仿宋" w:eastAsia="仿宋"/>
                <w:sz w:val="28"/>
                <w:szCs w:val="28"/>
                <w:highlight w:val="none"/>
              </w:rPr>
            </w:r>
            <w:r/>
          </w:p>
        </w:tc>
      </w:tr>
    </w:tbl>
    <w:p>
      <w:pPr>
        <w:ind w:firstLine="17"/>
        <w:jc w:val="center"/>
        <w:rPr>
          <w:color w:val="auto"/>
          <w:highlight w:val="none"/>
        </w:rPr>
      </w:pPr>
      <w:r>
        <w:rPr>
          <w:color w:val="auto"/>
          <w:highlight w:val="none"/>
        </w:rPr>
      </w:r>
      <w:r/>
    </w:p>
    <w:p>
      <w:pPr>
        <w:ind w:firstLine="560"/>
        <w:jc w:val="both"/>
        <w:spacing w:line="360" w:lineRule="auto"/>
        <w:rPr>
          <w:rFonts w:hint="eastAsia"/>
          <w:color w:val="ff0000"/>
          <w:sz w:val="28"/>
          <w:szCs w:val="28"/>
          <w:highlight w:val="none"/>
          <w:lang w:val="en-US" w:eastAsia="zh-CN"/>
        </w:rPr>
      </w:pPr>
      <w:r>
        <w:rPr>
          <w:rFonts w:hint="eastAsia"/>
          <w:color w:val="ff0000"/>
          <w:sz w:val="28"/>
          <w:szCs w:val="28"/>
          <w:highlight w:val="none"/>
          <w:lang w:val="en-US" w:eastAsia="zh-CN"/>
        </w:rPr>
        <w:t xml:space="preserve">友情提醒：采购人与中标、成交供应商应当在中标、成交通知书发出之日起三十日内，按照采购文件确定的事项签订政府采购合同。</w:t>
      </w:r>
      <w:r/>
    </w:p>
    <w:p>
      <w:pPr>
        <w:ind w:firstLine="560"/>
        <w:jc w:val="both"/>
        <w:spacing w:line="360" w:lineRule="auto"/>
        <w:rPr>
          <w:rFonts w:hint="default"/>
          <w:color w:val="ff0000"/>
          <w:sz w:val="28"/>
          <w:szCs w:val="28"/>
          <w:highlight w:val="none"/>
          <w:lang w:val="en-US" w:eastAsia="zh-CN"/>
        </w:rPr>
      </w:pPr>
      <w:r>
        <w:rPr>
          <w:rFonts w:hint="eastAsia"/>
          <w:color w:val="ff0000"/>
          <w:sz w:val="28"/>
          <w:szCs w:val="28"/>
          <w:highlight w:val="none"/>
          <w:lang w:val="en-US"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ind w:firstLine="17"/>
        <w:jc w:val="center"/>
        <w:rPr>
          <w:color w:val="auto"/>
          <w:highlight w:val="none"/>
        </w:rPr>
      </w:pPr>
      <w:r>
        <w:rPr>
          <w:color w:val="auto"/>
          <w:highlight w:val="none"/>
        </w:rPr>
      </w:r>
      <w:r/>
    </w:p>
    <w:p>
      <w:pPr>
        <w:pStyle w:val="762"/>
        <w:rPr>
          <w:highlight w:val="none"/>
        </w:rPr>
      </w:pPr>
      <w:r>
        <w:rPr>
          <w:highlight w:val="none"/>
        </w:rPr>
      </w:r>
      <w:r/>
    </w:p>
    <w:p>
      <w:pPr>
        <w:ind w:firstLine="17"/>
        <w:jc w:val="center"/>
        <w:rPr>
          <w:color w:val="auto"/>
          <w:highlight w:val="none"/>
        </w:rPr>
      </w:pPr>
      <w:r>
        <w:rPr>
          <w:color w:val="auto"/>
          <w:highlight w:val="none"/>
        </w:rPr>
      </w:r>
      <w:r/>
    </w:p>
    <w:p>
      <w:pPr>
        <w:ind w:firstLine="23"/>
        <w:jc w:val="center"/>
        <w:rPr>
          <w:color w:val="auto"/>
          <w:highlight w:val="none"/>
        </w:rPr>
      </w:pPr>
      <w:r>
        <w:rPr>
          <w:rFonts w:hint="eastAsia" w:ascii="黑体" w:hAnsi="宋体" w:eastAsia="黑体"/>
          <w:b/>
          <w:bCs/>
          <w:color w:val="auto"/>
          <w:sz w:val="28"/>
          <w:szCs w:val="28"/>
          <w:highlight w:val="none"/>
        </w:rPr>
        <w:t xml:space="preserve">十一、谈判响应文件格式</w:t>
      </w:r>
      <w:r/>
    </w:p>
    <w:p>
      <w:pP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hint="eastAsia" w:ascii="黑体" w:eastAsia="黑体"/>
          <w:b/>
          <w:bCs/>
          <w:color w:val="auto"/>
          <w:sz w:val="44"/>
          <w:highlight w:val="none"/>
        </w:rPr>
        <w:t xml:space="preserve">谈 判 响 应 文 件</w:t>
      </w:r>
      <w:r/>
    </w:p>
    <w:p>
      <w:pPr>
        <w:jc w:val="center"/>
        <w:rPr>
          <w:rFonts w:ascii="黑体" w:eastAsia="黑体"/>
          <w:b/>
          <w:bCs/>
          <w:color w:val="auto"/>
          <w:sz w:val="44"/>
          <w:highlight w:val="none"/>
        </w:rPr>
      </w:pPr>
      <w:r>
        <w:rPr>
          <w:rFonts w:ascii="黑体" w:eastAsia="黑体"/>
          <w:b/>
          <w:bCs/>
          <w:color w:val="auto"/>
          <w:sz w:val="44"/>
          <w:highlight w:val="none"/>
        </w:rPr>
      </w:r>
      <w:r/>
    </w:p>
    <w:p>
      <w:pP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44"/>
          <w:highlight w:val="none"/>
        </w:rPr>
      </w:pPr>
      <w:r>
        <w:rPr>
          <w:rFonts w:ascii="黑体" w:eastAsia="黑体"/>
          <w:b/>
          <w:bCs/>
          <w:color w:val="auto"/>
          <w:sz w:val="44"/>
          <w:highlight w:val="none"/>
        </w:rPr>
      </w:r>
      <w:r/>
    </w:p>
    <w:p>
      <w:pPr>
        <w:pStyle w:val="749"/>
        <w:ind w:firstLine="518"/>
        <w:jc w:val="both"/>
        <w:spacing w:before="0" w:beforeAutospacing="0" w:after="0" w:afterAutospacing="0" w:line="560" w:lineRule="exact"/>
        <w:rPr>
          <w:rFonts w:ascii="楷体" w:hAnsi="楷体" w:eastAsia="楷体"/>
          <w:b/>
          <w:bCs/>
          <w:color w:val="auto"/>
          <w:sz w:val="32"/>
          <w:highlight w:val="none"/>
        </w:rPr>
      </w:pPr>
      <w:r>
        <w:rPr>
          <w:rFonts w:hint="eastAsia" w:ascii="楷体" w:hAnsi="楷体" w:eastAsia="楷体"/>
          <w:b/>
          <w:bCs/>
          <w:color w:val="auto"/>
          <w:sz w:val="32"/>
          <w:highlight w:val="none"/>
        </w:rPr>
        <w:t xml:space="preserve">项目编号：</w:t>
      </w:r>
      <w:r>
        <w:rPr>
          <w:rFonts w:hint="eastAsia" w:ascii="仿宋" w:hAnsi="仿宋" w:eastAsia="仿宋"/>
          <w:color w:val="0000ff"/>
          <w:sz w:val="28"/>
          <w:szCs w:val="28"/>
          <w:highlight w:val="none"/>
        </w:rPr>
        <w:t xml:space="preserve">JSZC-321281040-SSJT-T2025-016</w:t>
      </w:r>
      <w:r>
        <w:rPr>
          <w:rFonts w:hint="eastAsia" w:ascii="仿宋" w:hAnsi="仿宋" w:eastAsia="仿宋"/>
          <w:color w:val="0000ff"/>
          <w:sz w:val="28"/>
          <w:szCs w:val="28"/>
          <w:highlight w:val="none"/>
          <w:lang w:val="en-US" w:eastAsia="zh-CN"/>
        </w:rPr>
        <w:t xml:space="preserve">5</w:t>
      </w:r>
      <w:r>
        <w:rPr>
          <w:rFonts w:hint="eastAsia" w:ascii="楷体" w:hAnsi="楷体" w:eastAsia="楷体"/>
          <w:b/>
          <w:bCs/>
          <w:color w:val="auto"/>
          <w:sz w:val="32"/>
          <w:highlight w:val="none"/>
        </w:rPr>
        <w:t xml:space="preserve">号</w:t>
      </w:r>
      <w:r/>
    </w:p>
    <w:p>
      <w:pPr>
        <w:ind w:firstLine="1285"/>
        <w:jc w:val="both"/>
        <w:spacing w:line="360" w:lineRule="auto"/>
        <w:rPr>
          <w:rFonts w:hint="default" w:ascii="楷体" w:hAnsi="楷体" w:eastAsia="楷体"/>
          <w:b/>
          <w:bCs/>
          <w:color w:val="auto"/>
          <w:sz w:val="32"/>
          <w:highlight w:val="none"/>
          <w:lang w:val="en-US" w:eastAsia="zh-CN"/>
        </w:rPr>
      </w:pPr>
      <w:r>
        <w:rPr>
          <w:rFonts w:hint="eastAsia" w:ascii="楷体" w:hAnsi="楷体" w:eastAsia="楷体"/>
          <w:b/>
          <w:bCs/>
          <w:color w:val="auto"/>
          <w:sz w:val="32"/>
          <w:highlight w:val="none"/>
        </w:rPr>
        <w:t xml:space="preserve">项目名称： </w:t>
      </w:r>
      <w:r>
        <w:rPr>
          <w:rFonts w:hint="eastAsia" w:ascii="楷体" w:hAnsi="楷体" w:eastAsia="楷体"/>
          <w:b/>
          <w:bCs/>
          <w:color w:val="auto"/>
          <w:sz w:val="32"/>
          <w:highlight w:val="none"/>
          <w:lang w:val="en-US" w:eastAsia="zh-CN"/>
        </w:rPr>
        <w:t xml:space="preserve">大邹镇村级打捞船购置项目</w:t>
      </w:r>
      <w:r/>
    </w:p>
    <w:p>
      <w:pPr>
        <w:ind w:firstLine="1285"/>
        <w:jc w:val="both"/>
        <w:spacing w:line="360" w:lineRule="auto"/>
        <w:rPr>
          <w:rFonts w:ascii="楷体" w:hAnsi="楷体" w:eastAsia="楷体"/>
          <w:b/>
          <w:bCs/>
          <w:color w:val="auto"/>
          <w:sz w:val="28"/>
          <w:highlight w:val="none"/>
        </w:rPr>
      </w:pPr>
      <w:r>
        <w:rPr>
          <w:rFonts w:hint="eastAsia" w:ascii="楷体" w:hAnsi="楷体" w:eastAsia="楷体"/>
          <w:b/>
          <w:bCs/>
          <w:color w:val="auto"/>
          <w:sz w:val="32"/>
          <w:highlight w:val="none"/>
        </w:rPr>
        <w:t xml:space="preserve">供应商：</w:t>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_GB2312" w:eastAsia="楷体_GB2312"/>
          <w:b/>
          <w:bCs/>
          <w:color w:val="auto"/>
          <w:sz w:val="24"/>
          <w:highlight w:val="none"/>
        </w:rPr>
      </w:pPr>
      <w:r>
        <w:rPr>
          <w:rFonts w:hint="eastAsia" w:ascii="楷体_GB2312" w:eastAsia="楷体_GB2312"/>
          <w:b/>
          <w:bCs/>
          <w:color w:val="auto"/>
          <w:sz w:val="24"/>
          <w:highlight w:val="none"/>
        </w:rPr>
        <w:t xml:space="preserve"> </w:t>
      </w:r>
      <w:r/>
    </w:p>
    <w:p>
      <w:pPr>
        <w:jc w:val="center"/>
        <w:rPr>
          <w:rFonts w:ascii="楷体_GB2312" w:eastAsia="楷体_GB2312"/>
          <w:b/>
          <w:bCs/>
          <w:color w:val="auto"/>
          <w:sz w:val="24"/>
          <w:highlight w:val="none"/>
        </w:rPr>
      </w:pPr>
      <w:r>
        <w:rPr>
          <w:rFonts w:ascii="楷体_GB2312" w:eastAsia="楷体_GB2312"/>
          <w:b/>
          <w:bCs/>
          <w:color w:val="auto"/>
          <w:sz w:val="24"/>
          <w:highlight w:val="none"/>
        </w:rPr>
      </w:r>
      <w:r/>
    </w:p>
    <w:p>
      <w:pPr>
        <w:jc w:val="center"/>
        <w:rPr>
          <w:rFonts w:ascii="楷体" w:hAnsi="楷体" w:eastAsia="楷体"/>
          <w:b/>
          <w:bCs/>
          <w:color w:val="auto"/>
          <w:sz w:val="28"/>
          <w:highlight w:val="none"/>
        </w:rPr>
      </w:pPr>
      <w:r>
        <w:rPr>
          <w:rFonts w:hint="eastAsia" w:ascii="楷体" w:hAnsi="楷体" w:eastAsia="楷体"/>
          <w:b/>
          <w:bCs/>
          <w:color w:val="auto"/>
          <w:sz w:val="28"/>
          <w:highlight w:val="none"/>
        </w:rPr>
        <w:t xml:space="preserve">年</w:t>
      </w:r>
      <w:r>
        <w:rPr>
          <w:rFonts w:ascii="楷体" w:hAnsi="楷体" w:eastAsia="楷体"/>
          <w:b/>
          <w:bCs/>
          <w:color w:val="auto"/>
          <w:sz w:val="28"/>
          <w:highlight w:val="none"/>
        </w:rPr>
        <w:t xml:space="preserve"> </w:t>
      </w:r>
      <w:r>
        <w:rPr>
          <w:rFonts w:hint="eastAsia" w:ascii="楷体" w:hAnsi="楷体" w:eastAsia="楷体"/>
          <w:b/>
          <w:bCs/>
          <w:color w:val="auto"/>
          <w:sz w:val="28"/>
          <w:highlight w:val="none"/>
        </w:rPr>
        <w:t xml:space="preserve">    </w:t>
      </w:r>
      <w:r>
        <w:rPr>
          <w:rFonts w:ascii="楷体" w:hAnsi="楷体" w:eastAsia="楷体"/>
          <w:b/>
          <w:bCs/>
          <w:color w:val="auto"/>
          <w:sz w:val="28"/>
          <w:highlight w:val="none"/>
        </w:rPr>
        <w:t xml:space="preserve"> </w:t>
      </w:r>
      <w:r>
        <w:rPr>
          <w:rFonts w:hint="eastAsia" w:ascii="楷体" w:hAnsi="楷体" w:eastAsia="楷体"/>
          <w:b/>
          <w:bCs/>
          <w:color w:val="auto"/>
          <w:sz w:val="28"/>
          <w:highlight w:val="none"/>
        </w:rPr>
        <w:t xml:space="preserve">月</w:t>
      </w:r>
      <w:r>
        <w:rPr>
          <w:rFonts w:ascii="楷体" w:hAnsi="楷体" w:eastAsia="楷体"/>
          <w:b/>
          <w:bCs/>
          <w:color w:val="auto"/>
          <w:sz w:val="28"/>
          <w:highlight w:val="none"/>
        </w:rPr>
        <w:t xml:space="preserve">  </w:t>
      </w:r>
      <w:r>
        <w:rPr>
          <w:rFonts w:hint="eastAsia" w:ascii="楷体" w:hAnsi="楷体" w:eastAsia="楷体"/>
          <w:b/>
          <w:bCs/>
          <w:color w:val="auto"/>
          <w:sz w:val="28"/>
          <w:highlight w:val="none"/>
        </w:rPr>
        <w:t xml:space="preserve">    日</w:t>
      </w:r>
      <w:r/>
    </w:p>
    <w:p>
      <w:pPr>
        <w:spacing w:before="287" w:after="143" w:line="800" w:lineRule="exact"/>
        <w:rPr>
          <w:rFonts w:ascii="楷体" w:hAnsi="楷体" w:eastAsia="楷体"/>
          <w:b/>
          <w:bCs/>
          <w:color w:val="auto"/>
          <w:sz w:val="32"/>
          <w:highlight w:val="none"/>
        </w:rPr>
      </w:pPr>
      <w:r>
        <w:rPr>
          <w:rFonts w:ascii="楷体" w:hAnsi="楷体" w:eastAsia="楷体"/>
          <w:b/>
          <w:bCs/>
          <w:color w:val="auto"/>
          <w:sz w:val="32"/>
          <w:highlight w:val="none"/>
        </w:rPr>
      </w:r>
      <w:r/>
    </w:p>
    <w:p>
      <w:pPr>
        <w:spacing w:before="287" w:after="143" w:line="800" w:lineRule="exact"/>
        <w:rPr>
          <w:rFonts w:ascii="楷体" w:hAnsi="楷体" w:eastAsia="楷体"/>
          <w:b/>
          <w:bCs/>
          <w:color w:val="auto"/>
          <w:sz w:val="32"/>
          <w:highlight w:val="none"/>
        </w:rPr>
      </w:pPr>
      <w:r>
        <w:rPr>
          <w:rFonts w:ascii="楷体" w:hAnsi="楷体" w:eastAsia="楷体"/>
          <w:b/>
          <w:bCs/>
          <w:color w:val="auto"/>
          <w:sz w:val="32"/>
          <w:highlight w:val="none"/>
        </w:rPr>
      </w:r>
      <w:r/>
    </w:p>
    <w:p>
      <w:pPr>
        <w:spacing w:before="287" w:after="143" w:line="800" w:lineRule="exact"/>
        <w:rPr>
          <w:rFonts w:ascii="楷体" w:hAnsi="楷体" w:eastAsia="楷体"/>
          <w:b/>
          <w:bCs/>
          <w:color w:val="auto"/>
          <w:sz w:val="32"/>
          <w:highlight w:val="none"/>
        </w:rPr>
      </w:pPr>
      <w:r>
        <w:rPr>
          <w:rFonts w:ascii="楷体" w:hAnsi="楷体" w:eastAsia="楷体"/>
          <w:b/>
          <w:bCs/>
          <w:color w:val="auto"/>
          <w:sz w:val="32"/>
          <w:highlight w:val="none"/>
        </w:rPr>
      </w:r>
      <w:r/>
    </w:p>
    <w:p>
      <w:pPr>
        <w:pStyle w:val="762"/>
        <w:rPr>
          <w:highlight w:val="none"/>
        </w:rPr>
      </w:pPr>
      <w:r>
        <w:rPr>
          <w:highlight w:val="none"/>
        </w:rPr>
      </w:r>
      <w:r/>
    </w:p>
    <w:p>
      <w:pPr>
        <w:spacing w:before="287" w:after="143" w:line="800" w:lineRule="exact"/>
        <w:rPr>
          <w:rFonts w:ascii="仿宋_GB2312" w:hAnsi="宋体" w:eastAsia="楷体_GB2312"/>
          <w:b/>
          <w:bCs/>
          <w:color w:val="auto"/>
          <w:sz w:val="32"/>
          <w:highlight w:val="none"/>
        </w:rPr>
      </w:pPr>
      <w:r>
        <w:rPr>
          <w:rFonts w:hint="eastAsia" w:ascii="楷体" w:hAnsi="楷体" w:eastAsia="楷体"/>
          <w:b/>
          <w:bCs/>
          <w:color w:val="auto"/>
          <w:sz w:val="32"/>
          <w:highlight w:val="none"/>
        </w:rPr>
        <w:t xml:space="preserve">附件一  </w:t>
      </w:r>
      <w:r>
        <w:rPr>
          <w:rFonts w:hint="eastAsia" w:ascii="仿宋_GB2312" w:hAnsi="宋体" w:eastAsia="楷体_GB2312"/>
          <w:b/>
          <w:bCs/>
          <w:color w:val="auto"/>
          <w:sz w:val="32"/>
          <w:highlight w:val="none"/>
        </w:rPr>
        <w:t xml:space="preserve">          </w:t>
      </w:r>
      <w:r>
        <w:rPr>
          <w:rFonts w:hint="eastAsia" w:ascii="黑体" w:hAnsi="宋体" w:eastAsia="黑体"/>
          <w:bCs/>
          <w:color w:val="auto"/>
          <w:sz w:val="44"/>
          <w:highlight w:val="none"/>
        </w:rPr>
        <w:t xml:space="preserve">竞争性谈判首次报价书</w:t>
      </w:r>
      <w:r>
        <w:rPr>
          <w:rFonts w:ascii="宋体" w:hAnsi="宋体" w:eastAsia="楷体_GB2312"/>
          <w:b/>
          <w:bCs/>
          <w:color w:val="auto"/>
          <w:sz w:val="44"/>
          <w:highlight w:val="none"/>
        </w:rPr>
        <w:t xml:space="preserve"> </w:t>
      </w:r>
      <w:r>
        <w:rPr>
          <w:rFonts w:hint="eastAsia" w:ascii="宋体" w:hAnsi="宋体" w:eastAsia="楷体_GB2312"/>
          <w:b/>
          <w:bCs/>
          <w:color w:val="auto"/>
          <w:sz w:val="44"/>
          <w:highlight w:val="none"/>
        </w:rPr>
        <w:t xml:space="preserve">       </w:t>
      </w:r>
      <w:r/>
    </w:p>
    <w:p>
      <w:pPr>
        <w:pStyle w:val="959"/>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本次为首次报价                                   货币单位：人民币元</w:t>
      </w:r>
      <w:r/>
    </w:p>
    <w:p>
      <w:pPr>
        <w:pStyle w:val="959"/>
        <w:spacing w:line="360" w:lineRule="auto"/>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 项目编号：</w:t>
      </w:r>
      <w:r>
        <w:rPr>
          <w:rFonts w:hint="eastAsia" w:ascii="仿宋" w:hAnsi="仿宋" w:eastAsia="仿宋"/>
          <w:color w:val="0000ff"/>
          <w:sz w:val="28"/>
          <w:szCs w:val="28"/>
          <w:highlight w:val="none"/>
        </w:rPr>
        <w:t xml:space="preserve">JSZC-321281040-SSJT-T2025-016</w:t>
      </w:r>
      <w:r>
        <w:rPr>
          <w:rFonts w:hint="eastAsia" w:ascii="仿宋" w:hAnsi="仿宋" w:eastAsia="仿宋"/>
          <w:color w:val="0000ff"/>
          <w:sz w:val="28"/>
          <w:szCs w:val="28"/>
          <w:highlight w:val="none"/>
          <w:lang w:val="en-US" w:eastAsia="zh-CN"/>
        </w:rPr>
        <w:t xml:space="preserve">5</w:t>
      </w:r>
      <w:r>
        <w:rPr>
          <w:rFonts w:hint="eastAsia" w:ascii="仿宋" w:hAnsi="仿宋" w:eastAsia="仿宋" w:cs="宋体"/>
          <w:color w:val="auto"/>
          <w:szCs w:val="28"/>
          <w:highlight w:val="none"/>
          <w:lang w:val="en-US" w:eastAsia="zh-CN"/>
        </w:rPr>
        <w:t xml:space="preserve">        </w:t>
      </w:r>
      <w:r>
        <w:rPr>
          <w:rFonts w:hint="eastAsia" w:ascii="仿宋" w:hAnsi="仿宋" w:eastAsia="仿宋" w:cs="宋体"/>
          <w:color w:val="auto"/>
          <w:szCs w:val="28"/>
          <w:highlight w:val="none"/>
        </w:rPr>
        <w:t xml:space="preserve">                         </w:t>
      </w:r>
      <w:r/>
    </w:p>
    <w:p>
      <w:pPr>
        <w:pStyle w:val="959"/>
        <w:spacing w:line="360" w:lineRule="auto"/>
        <w:rPr>
          <w:rFonts w:ascii="仿宋" w:hAnsi="仿宋" w:eastAsia="仿宋" w:cs="宋体"/>
          <w:color w:val="auto"/>
          <w:szCs w:val="28"/>
          <w:highlight w:val="none"/>
        </w:rPr>
      </w:pPr>
      <w:r>
        <w:rPr>
          <w:rFonts w:ascii="仿宋" w:hAnsi="仿宋" w:eastAsia="仿宋" w:cs="宋体"/>
          <w:color w:val="auto"/>
          <w:szCs w:val="28"/>
          <w:highlight w:val="none"/>
        </w:rPr>
      </w:r>
      <w:r/>
    </w:p>
    <w:tbl>
      <w:tblPr>
        <w:tblStyle w:val="71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 </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bl>
    <w:p>
      <w:pPr>
        <w:pStyle w:val="959"/>
        <w:spacing w:line="360" w:lineRule="auto"/>
        <w:rPr>
          <w:rFonts w:ascii="仿宋" w:hAnsi="仿宋" w:eastAsia="仿宋" w:cs="宋体"/>
          <w:color w:val="auto"/>
          <w:szCs w:val="28"/>
          <w:highlight w:val="none"/>
        </w:rPr>
      </w:pPr>
      <w:r>
        <w:rPr>
          <w:rFonts w:ascii="仿宋" w:hAnsi="仿宋" w:eastAsia="仿宋" w:cs="宋体"/>
          <w:color w:val="auto"/>
          <w:szCs w:val="28"/>
          <w:highlight w:val="none"/>
        </w:rPr>
      </w:r>
      <w:r/>
    </w:p>
    <w:p>
      <w:pPr>
        <w:pStyle w:val="959"/>
        <w:spacing w:line="360" w:lineRule="auto"/>
        <w:rPr>
          <w:rFonts w:ascii="仿宋" w:hAnsi="仿宋" w:eastAsia="仿宋" w:cs="宋体"/>
          <w:color w:val="auto"/>
          <w:szCs w:val="28"/>
          <w:highlight w:val="none"/>
        </w:rPr>
      </w:pPr>
      <w:r>
        <w:rPr>
          <w:rFonts w:ascii="仿宋" w:hAnsi="仿宋" w:eastAsia="仿宋" w:cs="宋体"/>
          <w:color w:val="auto"/>
          <w:szCs w:val="28"/>
          <w:highlight w:val="none"/>
        </w:rPr>
      </w:r>
      <w:r/>
    </w:p>
    <w:p>
      <w:pPr>
        <w:pStyle w:val="959"/>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报价说明：</w:t>
      </w:r>
      <w:r/>
    </w:p>
    <w:p>
      <w:pPr>
        <w:pStyle w:val="959"/>
        <w:ind w:right="-1052"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1.报价包括完成项目的所有费用。采购人不再支付报价以外的任何费用。</w:t>
      </w:r>
      <w:r/>
    </w:p>
    <w:p>
      <w:pPr>
        <w:pStyle w:val="959"/>
        <w:ind w:right="-1052"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2.报价以总价为准，大小写不一致以大写为准；</w:t>
      </w:r>
      <w:r/>
    </w:p>
    <w:p>
      <w:pPr>
        <w:pStyle w:val="959"/>
        <w:ind w:right="-1052" w:firstLine="480"/>
        <w:rPr>
          <w:rFonts w:hint="eastAsia" w:ascii="仿宋" w:hAnsi="仿宋" w:eastAsia="仿宋" w:cs="宋体"/>
          <w:color w:val="auto"/>
          <w:szCs w:val="28"/>
          <w:highlight w:val="none"/>
        </w:rPr>
      </w:pPr>
      <w:r>
        <w:rPr>
          <w:rFonts w:hint="eastAsia" w:ascii="仿宋" w:hAnsi="仿宋" w:eastAsia="仿宋" w:cs="宋体"/>
          <w:color w:val="auto"/>
          <w:szCs w:val="28"/>
          <w:highlight w:val="none"/>
        </w:rPr>
        <w:t xml:space="preserve">3.偏离说明：详见《偏离表》；</w:t>
      </w:r>
      <w:r/>
    </w:p>
    <w:p>
      <w:pPr>
        <w:pStyle w:val="959"/>
        <w:ind w:firstLine="480"/>
        <w:rPr>
          <w:rFonts w:ascii="仿宋" w:hAnsi="仿宋" w:eastAsia="仿宋" w:cs="宋体"/>
          <w:color w:val="auto"/>
          <w:szCs w:val="28"/>
          <w:highlight w:val="none"/>
        </w:rPr>
      </w:pPr>
      <w:r>
        <w:rPr>
          <w:rFonts w:hint="eastAsia" w:ascii="仿宋" w:hAnsi="仿宋" w:eastAsia="仿宋" w:cs="宋体"/>
          <w:szCs w:val="28"/>
          <w:highlight w:val="none"/>
        </w:rPr>
        <w:t xml:space="preserve">注： 谈判最终报价以总价形式，但最终分项价格以按照最终报价与首次报价等比下浮计算。</w:t>
      </w:r>
      <w:r/>
    </w:p>
    <w:p>
      <w:pPr>
        <w:pStyle w:val="959"/>
        <w:ind w:firstLine="480"/>
        <w:rPr>
          <w:rFonts w:ascii="仿宋" w:hAnsi="仿宋" w:eastAsia="仿宋" w:cs="宋体"/>
          <w:color w:val="auto"/>
          <w:szCs w:val="28"/>
          <w:highlight w:val="none"/>
        </w:rPr>
      </w:pPr>
      <w:r>
        <w:rPr>
          <w:rFonts w:ascii="仿宋" w:hAnsi="仿宋" w:eastAsia="仿宋" w:cs="宋体"/>
          <w:color w:val="auto"/>
          <w:szCs w:val="28"/>
          <w:highlight w:val="none"/>
        </w:rPr>
      </w:r>
      <w:r/>
    </w:p>
    <w:p>
      <w:pPr>
        <w:pStyle w:val="959"/>
        <w:ind w:right="29"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供应商（电子签章）：</w:t>
      </w:r>
      <w:r/>
    </w:p>
    <w:p>
      <w:pPr>
        <w:pStyle w:val="959"/>
        <w:ind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供应商授权代表（签字或盖章）：</w:t>
      </w:r>
      <w:r/>
    </w:p>
    <w:p>
      <w:pPr>
        <w:pStyle w:val="959"/>
        <w:ind w:firstLine="480"/>
        <w:rPr>
          <w:rFonts w:ascii="仿宋" w:hAnsi="仿宋" w:eastAsia="仿宋" w:cs="宋体"/>
          <w:b/>
          <w:bCs/>
          <w:color w:val="auto"/>
          <w:szCs w:val="28"/>
          <w:highlight w:val="none"/>
        </w:rPr>
      </w:pPr>
      <w:r>
        <w:rPr>
          <w:rFonts w:hint="eastAsia" w:ascii="仿宋" w:hAnsi="仿宋" w:eastAsia="仿宋" w:cs="宋体"/>
          <w:color w:val="auto"/>
          <w:szCs w:val="28"/>
          <w:highlight w:val="none"/>
        </w:rPr>
        <w:t xml:space="preserve">日期：</w:t>
      </w:r>
      <w:r/>
    </w:p>
    <w:p>
      <w:pPr>
        <w:pStyle w:val="959"/>
        <w:ind w:right="29"/>
        <w:rPr>
          <w:rFonts w:ascii="宋体" w:hAnsi="宋体" w:cs="宋体"/>
          <w:color w:val="auto"/>
          <w:sz w:val="24"/>
          <w:highlight w:val="none"/>
        </w:rPr>
      </w:pPr>
      <w:r>
        <w:rPr>
          <w:rFonts w:ascii="宋体" w:hAnsi="宋体" w:cs="宋体"/>
          <w:color w:val="auto"/>
          <w:sz w:val="24"/>
          <w:highlight w:val="none"/>
        </w:rPr>
      </w:r>
      <w:r/>
    </w:p>
    <w:p>
      <w:pPr>
        <w:pStyle w:val="959"/>
        <w:rPr>
          <w:rFonts w:ascii="宋体" w:hAnsi="宋体" w:cs="宋体"/>
          <w:color w:val="auto"/>
          <w:highlight w:val="none"/>
        </w:rPr>
      </w:pPr>
      <w:r>
        <w:rPr>
          <w:rFonts w:ascii="宋体" w:hAnsi="宋体" w:cs="宋体"/>
          <w:color w:val="auto"/>
          <w:highlight w:val="none"/>
        </w:rPr>
      </w:r>
      <w:r/>
    </w:p>
    <w:p>
      <w:pPr>
        <w:jc w:val="center"/>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p>
    <w:p>
      <w:pPr>
        <w:spacing w:before="287" w:after="143" w:line="800" w:lineRule="exact"/>
        <w:rPr>
          <w:rFonts w:hint="eastAsia" w:ascii="黑体" w:hAnsi="黑体" w:eastAsia="黑体" w:cs="黑体"/>
          <w:b/>
          <w:bCs/>
          <w:color w:val="auto"/>
          <w:sz w:val="44"/>
          <w:szCs w:val="44"/>
          <w:highlight w:val="none"/>
        </w:rPr>
      </w:pPr>
      <w:r>
        <w:rPr>
          <w:rFonts w:hint="eastAsia" w:ascii="楷体" w:hAnsi="楷体" w:eastAsia="楷体"/>
          <w:b/>
          <w:bCs/>
          <w:color w:val="auto"/>
          <w:sz w:val="32"/>
          <w:highlight w:val="none"/>
          <w:lang w:val="en-US" w:eastAsia="zh-CN"/>
        </w:rPr>
        <w:t xml:space="preserve">附件二               </w:t>
      </w:r>
      <w:r>
        <w:rPr>
          <w:rFonts w:hint="eastAsia" w:ascii="黑体" w:hAnsi="黑体" w:eastAsia="黑体" w:cs="黑体"/>
          <w:b/>
          <w:bCs/>
          <w:color w:val="auto"/>
          <w:sz w:val="44"/>
          <w:szCs w:val="44"/>
          <w:highlight w:val="none"/>
        </w:rPr>
        <w:t xml:space="preserve">分项价格表格式</w:t>
      </w:r>
      <w:r/>
    </w:p>
    <w:p>
      <w:pPr>
        <w:spacing w:line="360" w:lineRule="auto"/>
        <w:rPr>
          <w:rFonts w:hint="eastAsia" w:ascii="宋体" w:hAnsi="宋体" w:eastAsia="仿宋" w:cs="宋体"/>
          <w:sz w:val="28"/>
          <w:szCs w:val="28"/>
          <w:highlight w:val="none"/>
          <w:lang w:eastAsia="zh-CN"/>
        </w:rPr>
      </w:pPr>
      <w:r>
        <w:rPr>
          <w:rFonts w:hint="eastAsia" w:ascii="宋体" w:hAnsi="宋体" w:eastAsia="宋体" w:cs="宋体"/>
          <w:sz w:val="28"/>
          <w:szCs w:val="28"/>
          <w:highlight w:val="none"/>
        </w:rPr>
        <w:t xml:space="preserve">项目编号：</w:t>
      </w:r>
      <w:r>
        <w:rPr>
          <w:rFonts w:hint="eastAsia" w:ascii="仿宋" w:hAnsi="仿宋" w:eastAsia="仿宋"/>
          <w:color w:val="0000ff"/>
          <w:sz w:val="28"/>
          <w:szCs w:val="28"/>
          <w:highlight w:val="none"/>
        </w:rPr>
        <w:t xml:space="preserve">JSZC-321281040-SSJT-T2025-016</w:t>
      </w:r>
      <w:r>
        <w:rPr>
          <w:rFonts w:hint="eastAsia" w:ascii="仿宋" w:hAnsi="仿宋" w:eastAsia="仿宋"/>
          <w:color w:val="0000ff"/>
          <w:sz w:val="28"/>
          <w:szCs w:val="28"/>
          <w:highlight w:val="none"/>
          <w:lang w:val="en-US" w:eastAsia="zh-CN"/>
        </w:rPr>
        <w:t xml:space="preserve">5</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p>
    <w:p>
      <w:pPr>
        <w:jc w:val="righ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货币单位：人民币元</w:t>
      </w:r>
      <w:r/>
    </w:p>
    <w:tbl>
      <w:tblPr>
        <w:tblStyle w:val="71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单价</w:t>
            </w:r>
            <w:r/>
          </w:p>
        </w:tc>
        <w:tc>
          <w:tcPr>
            <w:shd w:val="clear" w:color="auto" w:fill="c0c0c0"/>
            <w:tcW w:w="709"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w:t>
            </w:r>
            <w:r/>
          </w:p>
        </w:tc>
        <w:tc>
          <w:tcPr>
            <w:tcMar>
              <w:left w:w="15" w:type="dxa"/>
              <w:top w:w="15" w:type="dxa"/>
              <w:right w:w="15" w:type="dxa"/>
              <w:bottom w:w="0" w:type="dxa"/>
            </w:tcMar>
            <w:tcW w:w="97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总价合计（即《开标一览表》中的“总价”）</w:t>
            </w:r>
            <w:r/>
          </w:p>
        </w:tc>
        <w:tc>
          <w:tcPr>
            <w:gridSpan w:val="6"/>
            <w:tcW w:w="6008" w:type="dxa"/>
            <w:vAlign w:val="top"/>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409"/>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投标人：（电子签章）</w:t>
      </w:r>
      <w:r/>
    </w:p>
    <w:p>
      <w:pPr>
        <w:ind w:firstLine="5409"/>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期：   年  月  日</w:t>
      </w:r>
      <w:r/>
    </w:p>
    <w:p>
      <w:pPr>
        <w:pStyle w:val="1114"/>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pStyle w:val="1114"/>
        <w:ind w:firstLine="480"/>
        <w:rPr>
          <w:rFonts w:hint="eastAsia" w:ascii="宋体" w:hAnsi="宋体" w:eastAsia="宋体" w:cs="宋体"/>
          <w:sz w:val="24"/>
          <w:highlight w:val="none"/>
        </w:rPr>
      </w:pPr>
      <w:r>
        <w:rPr>
          <w:rFonts w:hint="eastAsia" w:ascii="宋体" w:hAnsi="宋体" w:eastAsia="宋体" w:cs="宋体"/>
          <w:sz w:val="24"/>
          <w:highlight w:val="none"/>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1114"/>
        <w:ind w:firstLine="120"/>
        <w:rPr>
          <w:rFonts w:hint="eastAsia" w:ascii="宋体" w:hAnsi="宋体" w:eastAsia="宋体" w:cs="宋体"/>
          <w:sz w:val="24"/>
          <w:highlight w:val="none"/>
        </w:rPr>
      </w:pPr>
      <w:r>
        <w:rPr>
          <w:rFonts w:hint="eastAsia" w:ascii="宋体" w:hAnsi="宋体" w:eastAsia="宋体" w:cs="宋体"/>
          <w:sz w:val="24"/>
          <w:highlight w:val="none"/>
        </w:rPr>
        <w:t xml:space="preserve">   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1114"/>
        <w:widowControl/>
        <w:rPr>
          <w:rFonts w:hint="eastAsia" w:ascii="宋体" w:hAnsi="宋体" w:eastAsia="宋体" w:cs="宋体"/>
          <w:sz w:val="24"/>
          <w:highlight w:val="none"/>
        </w:rPr>
        <w:outlineLvl w:val="2"/>
      </w:pPr>
      <w:r>
        <w:rPr>
          <w:rFonts w:hint="eastAsia" w:ascii="宋体" w:hAnsi="宋体" w:eastAsia="宋体" w:cs="宋体"/>
          <w:sz w:val="24"/>
          <w:highlight w:val="none"/>
        </w:rPr>
        <w:t xml:space="preserve">　　3. 享受政府采购支持政策的残疾人福利性单位的条件以《三部门联合发布关于促进残疾人就业政府采购政策的通知》（财库〔2017〕141号）规定为准。　</w:t>
      </w:r>
      <w:r/>
    </w:p>
    <w:p>
      <w:pPr>
        <w:pStyle w:val="1114"/>
        <w:widowControl/>
        <w:rPr>
          <w:rFonts w:hint="eastAsia" w:ascii="宋体" w:hAnsi="宋体" w:eastAsia="宋体" w:cs="宋体"/>
          <w:sz w:val="24"/>
          <w:highlight w:val="none"/>
        </w:rPr>
        <w:outlineLvl w:val="2"/>
      </w:pPr>
      <w:r>
        <w:rPr>
          <w:rFonts w:hint="eastAsia" w:ascii="宋体" w:hAnsi="宋体" w:eastAsia="宋体" w:cs="宋体"/>
          <w:sz w:val="24"/>
          <w:highlight w:val="none"/>
        </w:rPr>
        <w:t xml:space="preserve">注：1．如果不提供详细分项报价将视为没有实质性响应招标文件。</w:t>
      </w:r>
      <w:r/>
    </w:p>
    <w:p>
      <w:pPr>
        <w:pStyle w:val="1114"/>
        <w:ind w:firstLine="480"/>
        <w:rPr>
          <w:rFonts w:hint="eastAsia" w:ascii="宋体" w:hAnsi="宋体" w:eastAsia="宋体" w:cs="宋体"/>
          <w:sz w:val="24"/>
          <w:highlight w:val="none"/>
        </w:rPr>
      </w:pPr>
      <w:r>
        <w:rPr>
          <w:rFonts w:hint="eastAsia" w:ascii="宋体" w:hAnsi="宋体" w:eastAsia="宋体" w:cs="宋体"/>
          <w:sz w:val="24"/>
          <w:highlight w:val="none"/>
        </w:rPr>
        <w:t xml:space="preserve">2. 投标人对以上数据的真实性负责。</w:t>
      </w:r>
      <w:r/>
    </w:p>
    <w:p>
      <w:pPr>
        <w:ind w:firstLine="562"/>
        <w:jc w:val="lef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采购人或采购代理机构有权将以上内容进行公示。</w:t>
      </w:r>
      <w:r/>
    </w:p>
    <w:p>
      <w:pPr>
        <w:pStyle w:val="959"/>
        <w:ind w:firstLine="480"/>
        <w:rPr>
          <w:rFonts w:hint="eastAsia" w:ascii="仿宋" w:hAnsi="仿宋" w:eastAsia="仿宋" w:cs="宋体"/>
          <w:szCs w:val="28"/>
          <w:highlight w:val="none"/>
        </w:rPr>
      </w:pPr>
      <w:r>
        <w:rPr>
          <w:rFonts w:hint="eastAsia" w:ascii="仿宋" w:hAnsi="仿宋" w:eastAsia="仿宋" w:cs="宋体"/>
          <w:szCs w:val="28"/>
          <w:highlight w:val="none"/>
        </w:rPr>
      </w:r>
      <w:r/>
    </w:p>
    <w:p>
      <w:pPr>
        <w:rPr>
          <w:rFonts w:ascii="仿宋_GB2312" w:eastAsia="仿宋_GB2312" w:cs="仿宋_GB2312"/>
          <w:color w:val="auto"/>
          <w:sz w:val="28"/>
          <w:szCs w:val="28"/>
          <w:highlight w:val="none"/>
        </w:rPr>
      </w:pPr>
      <w:r>
        <w:rPr>
          <w:rFonts w:hint="eastAsia" w:ascii="黑体" w:hAnsi="宋体" w:eastAsia="黑体" w:cs="黑体"/>
          <w:color w:val="auto"/>
          <w:sz w:val="32"/>
          <w:szCs w:val="32"/>
          <w:highlight w:val="none"/>
        </w:rPr>
        <w:t xml:space="preserve">附件</w:t>
      </w:r>
      <w:r>
        <w:rPr>
          <w:rFonts w:hint="eastAsia" w:ascii="黑体" w:hAnsi="宋体" w:eastAsia="黑体" w:cs="黑体"/>
          <w:color w:val="auto"/>
          <w:sz w:val="32"/>
          <w:szCs w:val="32"/>
          <w:highlight w:val="none"/>
          <w:lang w:val="en-US" w:eastAsia="zh-CN"/>
        </w:rPr>
        <w:t xml:space="preserve">三</w:t>
      </w:r>
      <w:r>
        <w:rPr>
          <w:rFonts w:hint="eastAsia" w:ascii="黑体" w:hAnsi="宋体" w:eastAsia="黑体" w:cs="黑体"/>
          <w:b/>
          <w:color w:val="auto"/>
          <w:sz w:val="44"/>
          <w:szCs w:val="44"/>
          <w:highlight w:val="none"/>
        </w:rPr>
        <w:t xml:space="preserve">         </w:t>
      </w:r>
      <w:r>
        <w:rPr>
          <w:rFonts w:hint="eastAsia" w:ascii="楷体_GB2312" w:hAnsi="华文中宋" w:eastAsia="楷体_GB2312"/>
          <w:b/>
          <w:bCs/>
          <w:color w:val="auto"/>
          <w:sz w:val="44"/>
          <w:highlight w:val="none"/>
        </w:rPr>
        <w:t xml:space="preserve">      </w:t>
      </w:r>
      <w:r>
        <w:rPr>
          <w:rFonts w:hint="eastAsia" w:ascii="黑体" w:hAnsi="华文中宋" w:eastAsia="黑体"/>
          <w:bCs/>
          <w:color w:val="auto"/>
          <w:sz w:val="44"/>
          <w:szCs w:val="30"/>
          <w:highlight w:val="none"/>
        </w:rPr>
        <w:t xml:space="preserve">偏离表</w:t>
      </w:r>
      <w:r/>
    </w:p>
    <w:p>
      <w:pPr>
        <w:pStyle w:val="959"/>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项目名称：</w:t>
      </w:r>
      <w:r>
        <w:rPr>
          <w:rFonts w:hint="eastAsia" w:ascii="仿宋" w:hAnsi="仿宋" w:eastAsia="仿宋" w:cs="宋体"/>
          <w:color w:val="auto"/>
          <w:szCs w:val="28"/>
          <w:highlight w:val="none"/>
          <w:lang w:val="en-US" w:eastAsia="zh-CN"/>
        </w:rPr>
        <w:t xml:space="preserve"> </w:t>
      </w:r>
      <w:r/>
    </w:p>
    <w:p>
      <w:pPr>
        <w:pStyle w:val="959"/>
        <w:spacing w:line="0" w:lineRule="atLeast"/>
        <w:rPr>
          <w:rFonts w:hint="default" w:ascii="仿宋" w:hAnsi="仿宋" w:eastAsia="仿宋" w:cs="宋体"/>
          <w:color w:val="auto"/>
          <w:szCs w:val="28"/>
          <w:highlight w:val="none"/>
          <w:lang w:val="en-US"/>
        </w:rPr>
      </w:pPr>
      <w:r>
        <w:rPr>
          <w:rFonts w:hint="eastAsia" w:ascii="仿宋" w:hAnsi="仿宋" w:eastAsia="仿宋" w:cs="宋体"/>
          <w:color w:val="auto"/>
          <w:szCs w:val="28"/>
          <w:highlight w:val="none"/>
        </w:rPr>
        <w:t xml:space="preserve">项目编号：</w:t>
      </w:r>
      <w:r>
        <w:rPr>
          <w:rFonts w:hint="eastAsia" w:ascii="仿宋" w:hAnsi="仿宋" w:eastAsia="仿宋"/>
          <w:color w:val="0000ff"/>
          <w:sz w:val="28"/>
          <w:szCs w:val="28"/>
          <w:highlight w:val="none"/>
        </w:rPr>
        <w:t xml:space="preserve">JSZC-321281040-SSJT-T2025-016</w:t>
      </w:r>
      <w:r>
        <w:rPr>
          <w:rFonts w:hint="eastAsia" w:ascii="仿宋" w:hAnsi="仿宋" w:eastAsia="仿宋"/>
          <w:color w:val="0000ff"/>
          <w:sz w:val="28"/>
          <w:szCs w:val="28"/>
          <w:highlight w:val="none"/>
          <w:lang w:val="en-US" w:eastAsia="zh-CN"/>
        </w:rPr>
        <w:t xml:space="preserve">5</w:t>
      </w:r>
      <w:bookmarkStart w:id="4" w:name="_GoBack"/>
      <w:r/>
      <w:bookmarkEnd w:id="4"/>
      <w:r>
        <w:rPr>
          <w:rFonts w:hint="eastAsia" w:ascii="仿宋" w:hAnsi="仿宋" w:eastAsia="仿宋" w:cs="宋体"/>
          <w:color w:val="auto"/>
          <w:szCs w:val="28"/>
          <w:highlight w:val="none"/>
          <w:lang w:val="en-US" w:eastAsia="zh-CN"/>
        </w:rPr>
        <w:t xml:space="preserve">      </w:t>
      </w:r>
      <w:r/>
    </w:p>
    <w:tbl>
      <w:tblPr>
        <w:tblStyle w:val="71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jc w:val="center"/>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jc w:val="center"/>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jc w:val="center"/>
              <w:rPr>
                <w:rFonts w:ascii="仿宋" w:hAnsi="仿宋" w:eastAsia="仿宋" w:cs="宋体"/>
                <w:caps/>
                <w:color w:val="auto"/>
                <w:szCs w:val="28"/>
                <w:highlight w:val="none"/>
              </w:rPr>
            </w:pPr>
            <w:r>
              <w:rPr>
                <w:rFonts w:hint="eastAsia" w:ascii="仿宋" w:hAnsi="仿宋" w:eastAsia="仿宋" w:cs="宋体"/>
                <w:color w:val="auto"/>
                <w:szCs w:val="28"/>
                <w:highlight w:val="none"/>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jc w:val="center"/>
              <w:rPr>
                <w:rFonts w:ascii="仿宋" w:hAnsi="仿宋" w:eastAsia="仿宋" w:cs="宋体"/>
                <w:caps/>
                <w:color w:val="auto"/>
                <w:szCs w:val="28"/>
                <w:highlight w:val="none"/>
              </w:rPr>
            </w:pPr>
            <w:r>
              <w:rPr>
                <w:rFonts w:hint="eastAsia" w:ascii="仿宋" w:hAnsi="仿宋" w:eastAsia="仿宋" w:cs="宋体"/>
                <w:color w:val="auto"/>
                <w:szCs w:val="28"/>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jc w:val="center"/>
              <w:rPr>
                <w:rFonts w:ascii="仿宋" w:hAnsi="仿宋" w:eastAsia="仿宋" w:cs="宋体"/>
                <w:caps/>
                <w:color w:val="auto"/>
                <w:szCs w:val="28"/>
                <w:highlight w:val="none"/>
              </w:rPr>
            </w:pPr>
            <w:r>
              <w:rPr>
                <w:rFonts w:hint="eastAsia" w:ascii="仿宋" w:hAnsi="仿宋" w:eastAsia="仿宋" w:cs="宋体"/>
                <w:caps/>
                <w:color w:val="auto"/>
                <w:szCs w:val="28"/>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59"/>
              <w:jc w:val="center"/>
              <w:rPr>
                <w:rFonts w:ascii="仿宋" w:hAnsi="仿宋" w:eastAsia="仿宋" w:cs="宋体"/>
                <w:caps/>
                <w:color w:val="auto"/>
                <w:szCs w:val="28"/>
                <w:highlight w:val="none"/>
              </w:rPr>
            </w:pPr>
            <w:r>
              <w:rPr>
                <w:rFonts w:ascii="仿宋" w:hAnsi="仿宋" w:eastAsia="仿宋" w:cs="宋体"/>
                <w:caps/>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tc>
      </w:tr>
    </w:tbl>
    <w:p>
      <w:pPr>
        <w:pStyle w:val="959"/>
        <w:rPr>
          <w:rFonts w:ascii="仿宋" w:hAnsi="仿宋" w:eastAsia="仿宋" w:cs="宋体"/>
          <w:color w:val="auto"/>
          <w:szCs w:val="28"/>
          <w:highlight w:val="none"/>
          <w:u w:val="single"/>
        </w:rPr>
      </w:pPr>
      <w:r>
        <w:rPr>
          <w:rFonts w:ascii="仿宋" w:hAnsi="仿宋" w:eastAsia="仿宋" w:cs="宋体"/>
          <w:color w:val="auto"/>
          <w:szCs w:val="28"/>
          <w:highlight w:val="none"/>
          <w:u w:val="single"/>
        </w:rPr>
      </w:r>
      <w:r/>
    </w:p>
    <w:p>
      <w:pPr>
        <w:pStyle w:val="959"/>
        <w:rPr>
          <w:rFonts w:ascii="仿宋" w:hAnsi="仿宋" w:eastAsia="仿宋" w:cs="宋体"/>
          <w:color w:val="auto"/>
          <w:szCs w:val="28"/>
          <w:highlight w:val="none"/>
        </w:rPr>
      </w:pPr>
      <w:r>
        <w:rPr>
          <w:rFonts w:hint="eastAsia" w:ascii="仿宋" w:hAnsi="仿宋" w:eastAsia="仿宋" w:cs="宋体"/>
          <w:color w:val="auto"/>
          <w:szCs w:val="28"/>
          <w:highlight w:val="none"/>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59"/>
        <w:rPr>
          <w:rFonts w:ascii="仿宋" w:hAnsi="仿宋" w:eastAsia="仿宋" w:cs="宋体"/>
          <w:color w:val="auto"/>
          <w:szCs w:val="28"/>
          <w:highlight w:val="none"/>
        </w:rPr>
      </w:pPr>
      <w:r>
        <w:rPr>
          <w:rFonts w:ascii="仿宋" w:hAnsi="仿宋" w:eastAsia="仿宋" w:cs="宋体"/>
          <w:color w:val="auto"/>
          <w:szCs w:val="28"/>
          <w:highlight w:val="none"/>
        </w:rPr>
      </w:r>
      <w:r/>
    </w:p>
    <w:p>
      <w:pPr>
        <w:pStyle w:val="959"/>
        <w:ind w:right="29"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供应商（电子签章）：</w:t>
      </w:r>
      <w:r/>
    </w:p>
    <w:p>
      <w:pPr>
        <w:pStyle w:val="959"/>
        <w:ind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供应商授权代表（签字或盖章）：</w:t>
      </w:r>
      <w:r/>
    </w:p>
    <w:p>
      <w:pPr>
        <w:pStyle w:val="959"/>
        <w:ind w:right="29" w:firstLine="480"/>
        <w:rPr>
          <w:rFonts w:ascii="仿宋" w:hAnsi="仿宋" w:eastAsia="仿宋" w:cs="宋体"/>
          <w:color w:val="auto"/>
          <w:szCs w:val="28"/>
          <w:highlight w:val="none"/>
        </w:rPr>
      </w:pPr>
      <w:r>
        <w:rPr>
          <w:rFonts w:hint="eastAsia" w:ascii="仿宋" w:hAnsi="仿宋" w:eastAsia="仿宋" w:cs="宋体"/>
          <w:color w:val="auto"/>
          <w:szCs w:val="28"/>
          <w:highlight w:val="none"/>
        </w:rPr>
        <w:t xml:space="preserve">日期：</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楷体" w:hAnsi="楷体" w:eastAsia="楷体"/>
          <w:b/>
          <w:color w:val="auto"/>
          <w:sz w:val="32"/>
          <w:highlight w:val="none"/>
        </w:rPr>
      </w:pPr>
      <w:r>
        <w:rPr>
          <w:rFonts w:ascii="楷体" w:hAnsi="楷体" w:eastAsia="楷体"/>
          <w:b/>
          <w:color w:val="auto"/>
          <w:sz w:val="32"/>
          <w:highlight w:val="none"/>
        </w:rPr>
      </w:r>
      <w:r/>
    </w:p>
    <w:p>
      <w:pPr>
        <w:rPr>
          <w:rFonts w:ascii="仿宋_GB2312" w:eastAsia="楷体_GB2312"/>
          <w:b/>
          <w:color w:val="auto"/>
          <w:sz w:val="24"/>
          <w:highlight w:val="none"/>
        </w:rPr>
      </w:pPr>
      <w:r>
        <w:rPr>
          <w:rFonts w:hint="eastAsia" w:ascii="楷体" w:hAnsi="楷体" w:eastAsia="楷体"/>
          <w:b/>
          <w:color w:val="auto"/>
          <w:sz w:val="32"/>
          <w:highlight w:val="none"/>
        </w:rPr>
        <w:t xml:space="preserve">附件</w:t>
      </w:r>
      <w:r>
        <w:rPr>
          <w:rFonts w:hint="eastAsia" w:ascii="楷体" w:hAnsi="楷体" w:eastAsia="楷体"/>
          <w:b/>
          <w:color w:val="auto"/>
          <w:sz w:val="32"/>
          <w:highlight w:val="none"/>
          <w:lang w:val="en-US" w:eastAsia="zh-CN"/>
        </w:rPr>
        <w:t xml:space="preserve">四</w:t>
      </w:r>
      <w:r>
        <w:rPr>
          <w:rFonts w:hint="eastAsia" w:ascii="楷体" w:hAnsi="楷体" w:eastAsia="楷体"/>
          <w:b/>
          <w:color w:val="auto"/>
          <w:sz w:val="32"/>
          <w:highlight w:val="none"/>
        </w:rPr>
        <w:t xml:space="preserve">  </w:t>
      </w:r>
      <w:r>
        <w:rPr>
          <w:rFonts w:hint="eastAsia" w:ascii="宋体" w:eastAsia="楷体_GB2312"/>
          <w:b/>
          <w:color w:val="auto"/>
          <w:sz w:val="52"/>
          <w:highlight w:val="none"/>
        </w:rPr>
        <w:t xml:space="preserve">  </w:t>
      </w:r>
      <w:r>
        <w:rPr>
          <w:rFonts w:hint="eastAsia" w:ascii="宋体" w:eastAsia="楷体_GB2312"/>
          <w:b/>
          <w:color w:val="auto"/>
          <w:sz w:val="44"/>
          <w:highlight w:val="none"/>
        </w:rPr>
        <w:t xml:space="preserve">      </w:t>
      </w:r>
      <w:r>
        <w:rPr>
          <w:rFonts w:hint="eastAsia" w:ascii="黑体" w:eastAsia="黑体"/>
          <w:color w:val="auto"/>
          <w:sz w:val="44"/>
          <w:highlight w:val="none"/>
        </w:rPr>
        <w:t xml:space="preserve">授  权  委  托  书 </w:t>
      </w:r>
      <w:r>
        <w:rPr>
          <w:rFonts w:hint="eastAsia" w:ascii="宋体" w:eastAsia="楷体_GB2312"/>
          <w:b/>
          <w:color w:val="auto"/>
          <w:sz w:val="52"/>
          <w:highlight w:val="none"/>
        </w:rPr>
        <w:t xml:space="preserve">       </w:t>
      </w:r>
      <w:r/>
    </w:p>
    <w:p>
      <w:pPr>
        <w:spacing w:line="360" w:lineRule="exact"/>
        <w:rPr>
          <w:rFonts w:ascii="仿宋_GB2312" w:eastAsia="仿宋_GB2312"/>
          <w:color w:val="auto"/>
          <w:sz w:val="52"/>
          <w:highlight w:val="none"/>
        </w:rPr>
      </w:pPr>
      <w:r>
        <w:rPr>
          <w:rFonts w:ascii="仿宋_GB2312" w:eastAsia="仿宋_GB2312"/>
          <w:color w:val="auto"/>
          <w:sz w:val="52"/>
          <w:highlight w:val="none"/>
        </w:rPr>
      </w:r>
      <w:r/>
    </w:p>
    <w:p>
      <w:pPr>
        <w:spacing w:line="360" w:lineRule="exact"/>
        <w:rPr>
          <w:rFonts w:ascii="仿宋_GB2312" w:eastAsia="仿宋_GB2312"/>
          <w:color w:val="auto"/>
          <w:sz w:val="52"/>
          <w:highlight w:val="none"/>
        </w:rPr>
      </w:pPr>
      <w:r>
        <w:rPr>
          <w:rFonts w:ascii="仿宋_GB2312" w:eastAsia="仿宋_GB2312"/>
          <w:color w:val="auto"/>
          <w:sz w:val="52"/>
          <w:highlight w:val="none"/>
        </w:rPr>
      </w:r>
      <w:r/>
    </w:p>
    <w:p>
      <w:pPr>
        <w:spacing w:line="480" w:lineRule="auto"/>
        <w:rPr>
          <w:rFonts w:ascii="楷体" w:hAnsi="楷体" w:eastAsia="楷体"/>
          <w:b/>
          <w:bCs/>
          <w:color w:val="auto"/>
          <w:sz w:val="28"/>
          <w:szCs w:val="28"/>
          <w:highlight w:val="none"/>
        </w:rPr>
      </w:pPr>
      <w:r>
        <w:rPr>
          <w:rFonts w:hint="eastAsia" w:ascii="楷体" w:hAnsi="楷体" w:eastAsia="楷体"/>
          <w:b/>
          <w:bCs/>
          <w:color w:val="auto"/>
          <w:sz w:val="28"/>
          <w:szCs w:val="28"/>
          <w:highlight w:val="none"/>
          <w:lang w:eastAsia="zh-CN"/>
        </w:rPr>
        <w:t xml:space="preserve">苏世建设管理集团有限公司</w:t>
      </w:r>
      <w:r>
        <w:rPr>
          <w:rFonts w:hint="eastAsia" w:ascii="楷体" w:hAnsi="楷体" w:eastAsia="楷体"/>
          <w:b/>
          <w:bCs/>
          <w:color w:val="auto"/>
          <w:sz w:val="28"/>
          <w:szCs w:val="28"/>
          <w:highlight w:val="none"/>
        </w:rPr>
        <w:t xml:space="preserve">：</w:t>
      </w:r>
      <w:r/>
    </w:p>
    <w:p>
      <w:pPr>
        <w:spacing w:line="480" w:lineRule="auto"/>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（姓名）系</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(供应商单位全称)法定代表人，现授权委托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(姓名)为我的代理人，以本单位的名义参加贵公司组织的</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采购项目的</w:t>
      </w:r>
      <w:r>
        <w:rPr>
          <w:rFonts w:hint="eastAsia" w:ascii="仿宋" w:hAnsi="仿宋" w:eastAsia="仿宋"/>
          <w:color w:val="auto"/>
          <w:sz w:val="28"/>
          <w:szCs w:val="28"/>
          <w:highlight w:val="none"/>
        </w:rPr>
        <w:t xml:space="preserve">谈判活动</w:t>
      </w:r>
      <w:r>
        <w:rPr>
          <w:rFonts w:hint="eastAsia" w:ascii="仿宋" w:hAnsi="仿宋" w:eastAsia="仿宋"/>
          <w:bCs/>
          <w:color w:val="auto"/>
          <w:sz w:val="28"/>
          <w:szCs w:val="28"/>
          <w:highlight w:val="none"/>
        </w:rPr>
        <w:t xml:space="preserve">，授权代理人所签署的一切文件和处理与之有关的</w:t>
      </w:r>
      <w:r>
        <w:rPr>
          <w:rFonts w:hint="eastAsia" w:ascii="仿宋" w:hAnsi="仿宋" w:eastAsia="仿宋"/>
          <w:color w:val="auto"/>
          <w:sz w:val="28"/>
          <w:szCs w:val="28"/>
          <w:highlight w:val="none"/>
        </w:rPr>
        <w:t xml:space="preserve">一切事务，我单位均予承认，但代理人无转委托权。</w:t>
      </w:r>
      <w:r/>
    </w:p>
    <w:p>
      <w:pPr>
        <w:ind w:firstLine="732"/>
        <w:spacing w:line="6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授权代理人</w:t>
      </w:r>
      <w:r>
        <w:rPr>
          <w:rFonts w:hint="eastAsia" w:ascii="仿宋" w:hAnsi="仿宋" w:eastAsia="仿宋"/>
          <w:color w:val="auto"/>
          <w:sz w:val="28"/>
          <w:szCs w:val="28"/>
          <w:highlight w:val="none"/>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特此委托。</w:t>
      </w:r>
      <w:r/>
    </w:p>
    <w:p>
      <w:pPr>
        <w:ind w:firstLine="4324"/>
        <w:spacing w:line="660" w:lineRule="exact"/>
        <w:rPr>
          <w:rFonts w:ascii="仿宋_GB2312" w:eastAsia="仿宋_GB2312"/>
          <w:color w:val="auto"/>
          <w:sz w:val="28"/>
          <w:szCs w:val="28"/>
          <w:highlight w:val="none"/>
        </w:rPr>
      </w:pPr>
      <w:r>
        <w:rPr>
          <w:rFonts w:ascii="仿宋_GB2312" w:eastAsia="仿宋_GB2312"/>
          <w:color w:val="auto"/>
          <w:sz w:val="28"/>
          <w:szCs w:val="28"/>
          <w:highlight w:val="none"/>
        </w:rPr>
      </w:r>
      <w:r/>
    </w:p>
    <w:p>
      <w:pPr>
        <w:ind w:firstLine="4324"/>
        <w:spacing w:line="660" w:lineRule="exact"/>
        <w:rPr>
          <w:rFonts w:ascii="仿宋_GB2312" w:eastAsia="仿宋_GB2312"/>
          <w:color w:val="auto"/>
          <w:sz w:val="28"/>
          <w:szCs w:val="28"/>
          <w:highlight w:val="none"/>
        </w:rPr>
      </w:pPr>
      <w:r>
        <w:rPr>
          <w:rFonts w:ascii="仿宋_GB2312" w:eastAsia="仿宋_GB2312"/>
          <w:color w:val="auto"/>
          <w:sz w:val="28"/>
          <w:szCs w:val="28"/>
          <w:highlight w:val="none"/>
        </w:rPr>
      </w:r>
      <w:r/>
    </w:p>
    <w:p>
      <w:pPr>
        <w:spacing w:line="660" w:lineRule="exact"/>
        <w:rPr>
          <w:rFonts w:ascii="仿宋_GB2312" w:eastAsia="仿宋_GB2312"/>
          <w:color w:val="auto"/>
          <w:sz w:val="28"/>
          <w:szCs w:val="28"/>
          <w:highlight w:val="none"/>
        </w:rPr>
      </w:pPr>
      <w:r>
        <w:rPr>
          <w:rFonts w:ascii="仿宋_GB2312" w:eastAsia="仿宋_GB2312"/>
          <w:color w:val="auto"/>
          <w:sz w:val="28"/>
          <w:szCs w:val="28"/>
          <w:highlight w:val="none"/>
        </w:rPr>
      </w:r>
      <w:r/>
    </w:p>
    <w:p>
      <w:pPr>
        <w:ind w:firstLine="4324"/>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法定代表人（签名或印鉴）： </w:t>
      </w:r>
      <w:r/>
    </w:p>
    <w:p>
      <w:pPr>
        <w:ind w:firstLine="4324"/>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供应商（公章）：</w:t>
      </w:r>
      <w:r/>
    </w:p>
    <w:p>
      <w:pPr>
        <w:ind w:firstLine="4696"/>
        <w:spacing w:line="6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spacing w:line="6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360" w:lineRule="auto"/>
        <w:rPr>
          <w:rFonts w:ascii="宋体" w:hAnsi="宋体"/>
          <w:b/>
          <w:color w:val="auto"/>
          <w:sz w:val="32"/>
          <w:szCs w:val="32"/>
          <w:highlight w:val="none"/>
        </w:rPr>
      </w:pPr>
      <w:r>
        <w:rPr>
          <w:rFonts w:hint="eastAsia" w:ascii="楷体" w:hAnsi="楷体" w:eastAsia="楷体"/>
          <w:b/>
          <w:color w:val="auto"/>
          <w:sz w:val="32"/>
          <w:szCs w:val="32"/>
          <w:highlight w:val="none"/>
        </w:rPr>
        <w:t xml:space="preserve">附件</w:t>
      </w:r>
      <w:r>
        <w:rPr>
          <w:rFonts w:hint="eastAsia" w:ascii="楷体" w:hAnsi="楷体" w:eastAsia="楷体"/>
          <w:b/>
          <w:color w:val="auto"/>
          <w:sz w:val="32"/>
          <w:szCs w:val="32"/>
          <w:highlight w:val="none"/>
          <w:lang w:val="en-US" w:eastAsia="zh-CN"/>
        </w:rPr>
        <w:t xml:space="preserve">五</w:t>
      </w:r>
      <w:r>
        <w:rPr>
          <w:rFonts w:hint="eastAsia" w:ascii="黑体" w:hAnsi="黑体" w:eastAsia="黑体"/>
          <w:color w:val="auto"/>
          <w:sz w:val="44"/>
          <w:szCs w:val="44"/>
          <w:highlight w:val="none"/>
        </w:rPr>
        <w:t xml:space="preserve">具备履行合同所必需的设备和专业技术能力的声明</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u w:val="single"/>
        </w:rPr>
        <w:t xml:space="preserve">               （采购单位名称）</w:t>
      </w:r>
      <w:r>
        <w:rPr>
          <w:rFonts w:hint="eastAsia" w:ascii="仿宋" w:hAnsi="仿宋" w:eastAsia="仿宋"/>
          <w:color w:val="auto"/>
          <w:sz w:val="28"/>
          <w:szCs w:val="28"/>
          <w:highlight w:val="none"/>
        </w:rPr>
        <w:t xml:space="preserve">：</w:t>
      </w:r>
      <w:r/>
    </w:p>
    <w:p>
      <w:pPr>
        <w:ind w:firstLine="420"/>
        <w:spacing w:line="4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                          。( 若有 )</w:t>
      </w:r>
      <w:r/>
    </w:p>
    <w:p>
      <w:pPr>
        <w:ind w:firstLine="420"/>
        <w:spacing w:line="4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                  。( 若有 )</w:t>
      </w:r>
      <w:r/>
    </w:p>
    <w:p>
      <w:pPr>
        <w:ind w:firstLine="42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p>
    <w:p>
      <w:pPr>
        <w:ind w:firstLine="42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2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声明人：（公章）</w:t>
      </w:r>
      <w:r/>
    </w:p>
    <w:p>
      <w:pPr>
        <w:ind w:firstLine="480"/>
        <w:spacing w:line="46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color w:val="auto"/>
          <w:sz w:val="28"/>
          <w:szCs w:val="28"/>
          <w:highlight w:val="none"/>
        </w:rPr>
        <w:t xml:space="preserve">日期：     年    月    日</w:t>
      </w:r>
      <w:r/>
    </w:p>
    <w:p>
      <w:pPr>
        <w:ind w:firstLine="42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spacing w:line="360" w:lineRule="auto"/>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其他证明材料及文件：（如果供应商认为需要提供的话）</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742"/>
        <w:ind w:firstLine="0"/>
        <w:spacing w:line="240" w:lineRule="auto"/>
        <w:rPr>
          <w:rFonts w:ascii="楷体" w:hAnsi="楷体" w:eastAsia="楷体"/>
          <w:bCs w:val="0"/>
          <w:color w:val="auto"/>
          <w:sz w:val="32"/>
          <w:highlight w:val="none"/>
        </w:rPr>
      </w:pPr>
      <w:r>
        <w:rPr>
          <w:rFonts w:ascii="楷体" w:hAnsi="楷体" w:eastAsia="楷体"/>
          <w:bCs w:val="0"/>
          <w:color w:val="auto"/>
          <w:sz w:val="32"/>
          <w:highlight w:val="none"/>
        </w:rPr>
      </w:r>
      <w:r/>
    </w:p>
    <w:p>
      <w:pPr>
        <w:pStyle w:val="742"/>
        <w:ind w:firstLine="0"/>
        <w:spacing w:line="240" w:lineRule="auto"/>
        <w:rPr>
          <w:b w:val="0"/>
          <w:color w:val="auto"/>
          <w:sz w:val="44"/>
          <w:szCs w:val="44"/>
          <w:highlight w:val="none"/>
        </w:rPr>
      </w:pPr>
      <w:r>
        <w:rPr>
          <w:rFonts w:hint="eastAsia" w:ascii="楷体" w:hAnsi="楷体" w:eastAsia="楷体"/>
          <w:bCs w:val="0"/>
          <w:color w:val="auto"/>
          <w:sz w:val="32"/>
          <w:highlight w:val="none"/>
        </w:rPr>
        <w:t xml:space="preserve">附件</w:t>
      </w:r>
      <w:r>
        <w:rPr>
          <w:rFonts w:hint="eastAsia" w:ascii="楷体" w:hAnsi="楷体" w:eastAsia="楷体"/>
          <w:bCs w:val="0"/>
          <w:color w:val="auto"/>
          <w:sz w:val="32"/>
          <w:highlight w:val="none"/>
          <w:lang w:val="en-US" w:eastAsia="zh-CN"/>
        </w:rPr>
        <w:t xml:space="preserve">六</w:t>
      </w:r>
      <w:r>
        <w:rPr>
          <w:rFonts w:hint="eastAsia" w:ascii="黑体"/>
          <w:bCs w:val="0"/>
          <w:color w:val="auto"/>
          <w:sz w:val="32"/>
          <w:highlight w:val="none"/>
        </w:rPr>
        <w:t xml:space="preserve">             </w:t>
      </w:r>
      <w:r>
        <w:rPr>
          <w:rFonts w:hint="eastAsia"/>
          <w:b w:val="0"/>
          <w:color w:val="auto"/>
          <w:sz w:val="44"/>
          <w:szCs w:val="44"/>
          <w:highlight w:val="none"/>
        </w:rPr>
        <w:t xml:space="preserve">无重大违法记录声明</w:t>
      </w:r>
      <w:r/>
    </w:p>
    <w:p>
      <w:pPr>
        <w:jc w:val="center"/>
        <w:tabs>
          <w:tab w:val="left" w:pos="6300" w:leader="none"/>
        </w:tabs>
        <w:rPr>
          <w:rFonts w:ascii="仿宋_GB2312" w:hAnsi="宋体" w:eastAsia="仿宋_GB2312"/>
          <w:color w:val="auto"/>
          <w:szCs w:val="21"/>
          <w:highlight w:val="none"/>
        </w:rPr>
      </w:pPr>
      <w:r>
        <w:rPr>
          <w:rFonts w:ascii="仿宋_GB2312" w:hAnsi="宋体" w:eastAsia="仿宋_GB2312"/>
          <w:color w:val="auto"/>
          <w:szCs w:val="21"/>
          <w:highlight w:val="none"/>
        </w:rPr>
      </w:r>
      <w:r/>
    </w:p>
    <w:p>
      <w:pPr>
        <w:spacing w:line="560" w:lineRule="exact"/>
        <w:tabs>
          <w:tab w:val="left" w:pos="6300" w:leader="none"/>
        </w:tabs>
        <w:rPr>
          <w:rFonts w:ascii="仿宋_GB2312" w:hAnsi="宋体" w:eastAsia="仿宋_GB2312"/>
          <w:color w:val="auto"/>
          <w:sz w:val="28"/>
          <w:szCs w:val="28"/>
          <w:highlight w:val="none"/>
          <w:u w:val="single"/>
        </w:rPr>
      </w:pPr>
      <w:r>
        <w:rPr>
          <w:rFonts w:ascii="仿宋_GB2312" w:hAnsi="宋体" w:eastAsia="仿宋_GB2312"/>
          <w:color w:val="auto"/>
          <w:sz w:val="28"/>
          <w:szCs w:val="28"/>
          <w:highlight w:val="none"/>
          <w:u w:val="single"/>
        </w:rPr>
      </w:r>
      <w:r/>
    </w:p>
    <w:p>
      <w:pPr>
        <w:spacing w:line="560" w:lineRule="exact"/>
        <w:tabs>
          <w:tab w:val="left" w:pos="63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（采购代理机构名称）：</w:t>
      </w:r>
      <w:r/>
    </w:p>
    <w:p>
      <w:pPr>
        <w:spacing w:line="560" w:lineRule="exact"/>
        <w:tabs>
          <w:tab w:val="left" w:pos="6300" w:leader="none"/>
        </w:tabs>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（供应商名称）郑重声明，我方参加</w:t>
      </w:r>
      <w:r>
        <w:rPr>
          <w:rFonts w:hint="eastAsia" w:ascii="仿宋" w:hAnsi="仿宋" w:eastAsia="仿宋"/>
          <w:color w:val="auto"/>
          <w:sz w:val="28"/>
          <w:szCs w:val="28"/>
          <w:highlight w:val="none"/>
          <w:u w:val="single"/>
        </w:rPr>
        <w:t xml:space="preserve">                                                </w:t>
      </w:r>
      <w:r/>
    </w:p>
    <w:p>
      <w:pPr>
        <w:spacing w:line="560" w:lineRule="exact"/>
        <w:tabs>
          <w:tab w:val="left" w:pos="63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特此声明。</w:t>
      </w:r>
      <w:r/>
    </w:p>
    <w:p>
      <w:pPr>
        <w:ind w:right="103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03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032" w:firstLine="533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供应商（公章）：</w:t>
      </w:r>
      <w:r/>
    </w:p>
    <w:p>
      <w:pPr>
        <w:ind w:right="1032" w:firstLine="504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法定代表人（签名或印鉴）</w:t>
      </w:r>
      <w:r/>
    </w:p>
    <w:p>
      <w:pPr>
        <w:ind w:firstLine="5328"/>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被授权代表（签名或印鉴）：</w:t>
      </w:r>
      <w:r/>
    </w:p>
    <w:p>
      <w:pPr>
        <w:ind w:right="516" w:firstLine="6726"/>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   月   日</w:t>
      </w:r>
      <w:r/>
    </w:p>
    <w:p>
      <w:pPr>
        <w:spacing w:line="560" w:lineRule="exact"/>
        <w:rPr>
          <w:rFonts w:ascii="仿宋" w:hAnsi="仿宋" w:eastAsia="仿宋"/>
          <w:color w:val="auto"/>
          <w:sz w:val="32"/>
          <w:szCs w:val="32"/>
          <w:highlight w:val="none"/>
        </w:rPr>
      </w:pPr>
      <w:r>
        <w:rPr>
          <w:rFonts w:ascii="仿宋" w:hAnsi="仿宋" w:eastAsia="仿宋"/>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32"/>
          <w:szCs w:val="32"/>
          <w:highlight w:val="none"/>
        </w:rPr>
      </w:pPr>
      <w:r>
        <w:rPr>
          <w:rFonts w:ascii="黑体" w:eastAsia="黑体"/>
          <w:color w:val="auto"/>
          <w:sz w:val="32"/>
          <w:szCs w:val="32"/>
          <w:highlight w:val="none"/>
        </w:rPr>
      </w:r>
      <w:r/>
    </w:p>
    <w:p>
      <w:pPr>
        <w:spacing w:line="560" w:lineRule="exact"/>
        <w:rPr>
          <w:rFonts w:ascii="黑体" w:eastAsia="黑体"/>
          <w:color w:val="auto"/>
          <w:sz w:val="44"/>
          <w:szCs w:val="44"/>
          <w:highlight w:val="none"/>
        </w:rPr>
      </w:pPr>
      <w:r>
        <w:rPr>
          <w:rFonts w:hint="eastAsia" w:ascii="楷体" w:hAnsi="楷体" w:eastAsia="楷体"/>
          <w:b/>
          <w:color w:val="auto"/>
          <w:sz w:val="32"/>
          <w:szCs w:val="32"/>
          <w:highlight w:val="none"/>
        </w:rPr>
        <w:t xml:space="preserve">附件</w:t>
      </w:r>
      <w:r>
        <w:rPr>
          <w:rFonts w:hint="eastAsia" w:ascii="楷体" w:hAnsi="楷体" w:eastAsia="楷体"/>
          <w:b/>
          <w:color w:val="auto"/>
          <w:sz w:val="32"/>
          <w:szCs w:val="32"/>
          <w:highlight w:val="none"/>
          <w:lang w:val="en-US" w:eastAsia="zh-CN"/>
        </w:rPr>
        <w:t xml:space="preserve">七</w:t>
      </w:r>
      <w:r>
        <w:rPr>
          <w:rFonts w:hint="eastAsia" w:ascii="黑体" w:eastAsia="黑体"/>
          <w:color w:val="auto"/>
          <w:sz w:val="32"/>
          <w:szCs w:val="32"/>
          <w:highlight w:val="none"/>
        </w:rPr>
        <w:t xml:space="preserve">                    </w:t>
      </w:r>
      <w:r>
        <w:rPr>
          <w:rFonts w:hint="eastAsia" w:ascii="黑体" w:eastAsia="黑体"/>
          <w:color w:val="auto"/>
          <w:sz w:val="44"/>
          <w:szCs w:val="44"/>
          <w:highlight w:val="none"/>
        </w:rPr>
        <w:t xml:space="preserve">企业声明函</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本公司（联合体）郑重声明，根据《政府采购促进中小企业发展管理办法》（财库﹝2020﹞46号）的规定，本公司参加</w:t>
      </w:r>
      <w:r>
        <w:rPr>
          <w:rFonts w:ascii="仿宋" w:hAnsi="仿宋" w:eastAsia="仿宋"/>
          <w:color w:val="auto"/>
          <w:sz w:val="28"/>
          <w:szCs w:val="28"/>
          <w:highlight w:val="none"/>
          <w:u w:val="single"/>
        </w:rPr>
        <w:t xml:space="preserve">（单位名称）</w:t>
      </w:r>
      <w:r>
        <w:rPr>
          <w:rFonts w:ascii="仿宋" w:hAnsi="仿宋" w:eastAsia="仿宋"/>
          <w:color w:val="auto"/>
          <w:sz w:val="28"/>
          <w:szCs w:val="28"/>
          <w:highlight w:val="none"/>
        </w:rPr>
        <w:t xml:space="preserve">的</w:t>
      </w:r>
      <w:r>
        <w:rPr>
          <w:rFonts w:ascii="仿宋" w:hAnsi="仿宋" w:eastAsia="仿宋"/>
          <w:color w:val="auto"/>
          <w:sz w:val="28"/>
          <w:szCs w:val="28"/>
          <w:highlight w:val="none"/>
          <w:u w:val="single"/>
        </w:rPr>
        <w:t xml:space="preserve">（项目名称）</w:t>
      </w:r>
      <w:r>
        <w:rPr>
          <w:rFonts w:ascii="仿宋" w:hAnsi="仿宋" w:eastAsia="仿宋"/>
          <w:color w:val="auto"/>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 况如下：</w:t>
      </w:r>
      <w:r/>
    </w:p>
    <w:p>
      <w:pPr>
        <w:pStyle w:val="1107"/>
        <w:ind w:firstLine="522"/>
        <w:spacing w:line="56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1. </w:t>
      </w:r>
      <w:r>
        <w:rPr>
          <w:rFonts w:ascii="仿宋" w:hAnsi="仿宋" w:eastAsia="仿宋"/>
          <w:color w:val="auto"/>
          <w:sz w:val="28"/>
          <w:szCs w:val="28"/>
          <w:highlight w:val="none"/>
          <w:u w:val="single"/>
          <w:lang w:val="en-US"/>
        </w:rPr>
        <w:t xml:space="preserve">（</w:t>
      </w:r>
      <w:r>
        <w:rPr>
          <w:rFonts w:ascii="仿宋" w:hAnsi="仿宋" w:eastAsia="仿宋"/>
          <w:color w:val="auto"/>
          <w:sz w:val="28"/>
          <w:szCs w:val="28"/>
          <w:highlight w:val="none"/>
          <w:u w:val="single"/>
        </w:rPr>
        <w:t xml:space="preserve">标的名称）</w:t>
      </w:r>
      <w:r>
        <w:rPr>
          <w:rFonts w:ascii="仿宋" w:hAnsi="仿宋" w:eastAsia="仿宋"/>
          <w:color w:val="auto"/>
          <w:sz w:val="28"/>
          <w:szCs w:val="28"/>
          <w:highlight w:val="none"/>
        </w:rPr>
        <w:t xml:space="preserve">，属于</w:t>
      </w:r>
      <w:r>
        <w:rPr>
          <w:rFonts w:ascii="仿宋" w:hAnsi="仿宋" w:eastAsia="仿宋"/>
          <w:color w:val="auto"/>
          <w:sz w:val="28"/>
          <w:szCs w:val="28"/>
          <w:highlight w:val="none"/>
          <w:u w:val="single"/>
        </w:rPr>
        <w:t xml:space="preserve">（采购文件中明确的所属行业）</w:t>
      </w:r>
      <w:r>
        <w:rPr>
          <w:rFonts w:ascii="仿宋" w:hAnsi="仿宋" w:eastAsia="仿宋"/>
          <w:color w:val="auto"/>
          <w:sz w:val="28"/>
          <w:szCs w:val="28"/>
          <w:highlight w:val="none"/>
        </w:rPr>
        <w:t xml:space="preserve">；承建（承接）企业为</w:t>
      </w:r>
      <w:r>
        <w:rPr>
          <w:rFonts w:ascii="仿宋" w:hAnsi="仿宋" w:eastAsia="仿宋"/>
          <w:color w:val="auto"/>
          <w:sz w:val="28"/>
          <w:szCs w:val="28"/>
          <w:highlight w:val="none"/>
          <w:u w:val="single"/>
        </w:rPr>
        <w:t xml:space="preserve">（企业名称）</w:t>
      </w:r>
      <w:r>
        <w:rPr>
          <w:rFonts w:ascii="仿宋" w:hAnsi="仿宋" w:eastAsia="仿宋"/>
          <w:color w:val="auto"/>
          <w:sz w:val="28"/>
          <w:szCs w:val="28"/>
          <w:highlight w:val="none"/>
        </w:rPr>
        <w:t xml:space="preserve">，从业人员</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人，营业收入为</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万元，资产总额为</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lang w:val="en-US"/>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万元，属于</w:t>
      </w:r>
      <w:r>
        <w:rPr>
          <w:rFonts w:ascii="仿宋" w:hAnsi="仿宋" w:eastAsia="仿宋"/>
          <w:color w:val="auto"/>
          <w:sz w:val="28"/>
          <w:szCs w:val="28"/>
          <w:highlight w:val="none"/>
          <w:u w:val="single"/>
        </w:rPr>
        <w:t xml:space="preserve">（中型企业、小型企业、微型企业）；</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本企业对上述声明内容的真实性负责。如有虚假，将依法承担相应责任。</w:t>
      </w:r>
      <w:r/>
    </w:p>
    <w:p>
      <w:pPr>
        <w:pStyle w:val="1107"/>
        <w:ind w:firstLine="522"/>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522"/>
        <w:jc w:val="center"/>
        <w:spacing w:line="56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522"/>
        <w:jc w:val="center"/>
        <w:spacing w:line="560" w:lineRule="exact"/>
        <w:rPr>
          <w:rFonts w:ascii="仿宋" w:hAnsi="仿宋" w:eastAsia="仿宋"/>
          <w:color w:val="auto"/>
          <w:sz w:val="28"/>
          <w:szCs w:val="28"/>
          <w:highlight w:val="none"/>
        </w:rPr>
      </w:pPr>
      <w:r>
        <w:rPr>
          <w:rFonts w:ascii="仿宋" w:hAnsi="仿宋" w:eastAsia="仿宋"/>
          <w:color w:val="auto"/>
          <w:sz w:val="28"/>
          <w:szCs w:val="28"/>
          <w:highlight w:val="none"/>
          <w:lang w:val="en-US"/>
        </w:rPr>
        <w:t xml:space="preserve">                            </w:t>
      </w:r>
      <w:r>
        <w:rPr>
          <w:rFonts w:ascii="仿宋" w:hAnsi="仿宋" w:eastAsia="仿宋"/>
          <w:color w:val="auto"/>
          <w:sz w:val="28"/>
          <w:szCs w:val="28"/>
          <w:highlight w:val="none"/>
        </w:rPr>
        <w:t xml:space="preserve">企业名称 (盖章)：</w:t>
      </w:r>
      <w:r/>
    </w:p>
    <w:p>
      <w:pPr>
        <w:pStyle w:val="1107"/>
        <w:ind w:firstLine="522"/>
        <w:jc w:val="center"/>
        <w:spacing w:line="560" w:lineRule="exact"/>
        <w:rPr>
          <w:rFonts w:ascii="仿宋" w:hAnsi="仿宋" w:eastAsia="仿宋"/>
          <w:color w:val="auto"/>
          <w:sz w:val="28"/>
          <w:szCs w:val="28"/>
          <w:highlight w:val="none"/>
        </w:rPr>
      </w:pPr>
      <w:r/>
      <w:bookmarkStart w:id="3" w:name="_bookmark2"/>
      <w:r/>
      <w:bookmarkEnd w:id="3"/>
      <w:r>
        <w:rPr>
          <w:rFonts w:ascii="仿宋" w:hAnsi="仿宋" w:eastAsia="仿宋"/>
          <w:color w:val="auto"/>
          <w:sz w:val="28"/>
          <w:szCs w:val="28"/>
          <w:highlight w:val="none"/>
          <w:lang w:val="en-US"/>
        </w:rPr>
        <w:t xml:space="preserve">                  </w:t>
      </w:r>
      <w:r>
        <w:rPr>
          <w:rFonts w:ascii="仿宋" w:hAnsi="仿宋" w:eastAsia="仿宋"/>
          <w:color w:val="auto"/>
          <w:sz w:val="28"/>
          <w:szCs w:val="28"/>
          <w:highlight w:val="none"/>
        </w:rPr>
        <w:t xml:space="preserve">日 期：</w:t>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0"/>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ind w:firstLine="0"/>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07"/>
        <w:rPr>
          <w:rFonts w:ascii="仿宋" w:hAnsi="仿宋" w:eastAsia="仿宋"/>
          <w:color w:val="auto"/>
          <w:sz w:val="28"/>
          <w:szCs w:val="28"/>
          <w:highlight w:val="none"/>
        </w:rPr>
      </w:pPr>
      <w:r>
        <w:rPr>
          <w:rFonts w:ascii="仿宋" w:hAnsi="仿宋" w:eastAsia="仿宋"/>
          <w:color w:val="auto"/>
          <w:sz w:val="28"/>
          <w:szCs w:val="28"/>
          <w:highlight w:val="none"/>
        </w:rPr>
        <w:t xml:space="preserve">从业人员、营业收入、资产总额填报上一年度数据，无上一年度数据的新成立企业可不填报。</w:t>
      </w:r>
      <w:r/>
    </w:p>
    <w:p>
      <w:pPr>
        <w:spacing w:line="4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460" w:lineRule="exact"/>
        <w:rPr>
          <w:rFonts w:ascii="黑体" w:hAnsi="黑体" w:eastAsia="黑体"/>
          <w:color w:val="auto"/>
          <w:sz w:val="44"/>
          <w:szCs w:val="44"/>
          <w:highlight w:val="none"/>
        </w:rPr>
      </w:pPr>
      <w:r>
        <w:rPr>
          <w:rFonts w:hint="eastAsia" w:ascii="楷体" w:hAnsi="楷体" w:eastAsia="楷体"/>
          <w:b/>
          <w:color w:val="auto"/>
          <w:sz w:val="32"/>
          <w:szCs w:val="32"/>
          <w:highlight w:val="none"/>
        </w:rPr>
        <w:t xml:space="preserve">附件</w:t>
      </w:r>
      <w:r>
        <w:rPr>
          <w:rFonts w:hint="eastAsia" w:ascii="楷体" w:hAnsi="楷体" w:eastAsia="楷体"/>
          <w:b/>
          <w:color w:val="auto"/>
          <w:sz w:val="32"/>
          <w:szCs w:val="32"/>
          <w:highlight w:val="none"/>
          <w:lang w:val="en-US" w:eastAsia="zh-CN"/>
        </w:rPr>
        <w:t xml:space="preserve">八</w:t>
      </w:r>
      <w:r>
        <w:rPr>
          <w:rFonts w:hint="eastAsia" w:ascii="楷体" w:hAnsi="楷体" w:eastAsia="楷体"/>
          <w:b/>
          <w:color w:val="auto"/>
          <w:sz w:val="32"/>
          <w:szCs w:val="32"/>
          <w:highlight w:val="none"/>
        </w:rPr>
        <w:t xml:space="preserve">           </w:t>
      </w:r>
      <w:r>
        <w:rPr>
          <w:rFonts w:hint="eastAsia" w:ascii="黑体" w:hAnsi="黑体" w:eastAsia="黑体"/>
          <w:color w:val="auto"/>
          <w:sz w:val="44"/>
          <w:szCs w:val="44"/>
          <w:highlight w:val="none"/>
        </w:rPr>
        <w:t xml:space="preserve">残疾人福利性单位声明函</w:t>
      </w:r>
      <w:r/>
    </w:p>
    <w:p>
      <w:pPr>
        <w:ind w:firstLine="582"/>
        <w:spacing w:line="588" w:lineRule="exact"/>
        <w:rPr>
          <w:rFonts w:ascii="仿宋_GB2312" w:hAnsi="Calibri" w:eastAsia="仿宋_GB2312"/>
          <w:color w:val="auto"/>
          <w:spacing w:val="6"/>
          <w:sz w:val="30"/>
          <w:szCs w:val="30"/>
          <w:highlight w:val="none"/>
        </w:rPr>
      </w:pPr>
      <w:r>
        <w:rPr>
          <w:rFonts w:ascii="仿宋_GB2312" w:hAnsi="Calibri" w:eastAsia="仿宋_GB2312"/>
          <w:color w:val="auto"/>
          <w:spacing w:val="6"/>
          <w:sz w:val="30"/>
          <w:szCs w:val="30"/>
          <w:highlight w:val="none"/>
        </w:rPr>
      </w:r>
      <w:r/>
    </w:p>
    <w:p>
      <w:pPr>
        <w:ind w:firstLine="518"/>
        <w:spacing w:line="588"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rPr>
        <w:t xml:space="preserve">采购单位名称 </w:t>
      </w:r>
      <w:r>
        <w:rPr>
          <w:rFonts w:hint="eastAsia" w:ascii="仿宋" w:hAnsi="仿宋" w:eastAsia="仿宋"/>
          <w:color w:val="auto"/>
          <w:sz w:val="28"/>
          <w:szCs w:val="28"/>
          <w:highlight w:val="none"/>
        </w:rPr>
        <w:t xml:space="preserve">单位的采购文件编号为</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rPr>
        <w:t xml:space="preserve">的                                </w:t>
      </w:r>
      <w:r>
        <w:rPr>
          <w:rFonts w:hint="eastAsia" w:ascii="仿宋" w:hAnsi="仿宋" w:eastAsia="仿宋"/>
          <w:color w:val="auto"/>
          <w:sz w:val="28"/>
          <w:szCs w:val="28"/>
          <w:highlight w:val="none"/>
          <w:u w:val="single"/>
        </w:rPr>
        <w:t xml:space="preserve">（项目名称）</w:t>
      </w:r>
      <w:r>
        <w:rPr>
          <w:rFonts w:hint="eastAsia" w:ascii="仿宋" w:hAnsi="仿宋" w:eastAsia="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18"/>
        <w:spacing w:line="588"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18"/>
        <w:spacing w:line="588"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60" w:firstLine="542"/>
        <w:jc w:val="center"/>
        <w:spacing w:line="588"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供应商（公章）：</w:t>
      </w:r>
      <w:r/>
    </w:p>
    <w:p>
      <w:pPr>
        <w:ind w:right="1560" w:firstLine="518"/>
        <w:jc w:val="center"/>
        <w:spacing w:line="588"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spacing w:line="560" w:lineRule="exact"/>
        <w:rPr>
          <w:rFonts w:ascii="楷体" w:hAnsi="楷体" w:eastAsia="楷体"/>
          <w:b/>
          <w:color w:val="auto"/>
          <w:sz w:val="32"/>
          <w:szCs w:val="32"/>
          <w:highlight w:val="none"/>
        </w:rPr>
      </w:pPr>
      <w:r>
        <w:rPr>
          <w:rFonts w:ascii="楷体" w:hAnsi="楷体" w:eastAsia="楷体"/>
          <w:b/>
          <w:color w:val="auto"/>
          <w:sz w:val="32"/>
          <w:szCs w:val="32"/>
          <w:highlight w:val="none"/>
        </w:rPr>
      </w:r>
      <w:r/>
    </w:p>
    <w:p>
      <w:pPr>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jc w:val="left"/>
        <w:rPr>
          <w:rFonts w:ascii="仿宋" w:hAnsi="仿宋" w:eastAsia="仿宋" w:cs="仿宋"/>
          <w:b/>
          <w:bCs/>
          <w:color w:val="auto"/>
          <w:sz w:val="44"/>
          <w:szCs w:val="44"/>
          <w:highlight w:val="none"/>
        </w:rPr>
      </w:pPr>
      <w:r>
        <w:rPr>
          <w:rFonts w:hint="eastAsia" w:ascii="楷体" w:hAnsi="楷体" w:eastAsia="楷体"/>
          <w:b/>
          <w:color w:val="auto"/>
          <w:sz w:val="32"/>
          <w:szCs w:val="32"/>
          <w:highlight w:val="none"/>
        </w:rPr>
        <w:t xml:space="preserve">附件</w:t>
      </w:r>
      <w:r>
        <w:rPr>
          <w:rFonts w:hint="eastAsia" w:ascii="楷体" w:hAnsi="楷体" w:eastAsia="楷体"/>
          <w:b/>
          <w:color w:val="auto"/>
          <w:sz w:val="32"/>
          <w:szCs w:val="32"/>
          <w:highlight w:val="none"/>
          <w:lang w:val="en-US" w:eastAsia="zh-CN"/>
        </w:rPr>
        <w:t xml:space="preserve">九</w:t>
      </w:r>
      <w:r>
        <w:rPr>
          <w:rFonts w:hint="eastAsia" w:ascii="楷体" w:hAnsi="楷体" w:eastAsia="楷体"/>
          <w:b/>
          <w:color w:val="auto"/>
          <w:sz w:val="32"/>
          <w:szCs w:val="32"/>
          <w:highlight w:val="none"/>
        </w:rPr>
        <w:t xml:space="preserve"> </w:t>
      </w:r>
      <w:r>
        <w:rPr>
          <w:rFonts w:hint="eastAsia" w:ascii="仿宋" w:hAnsi="仿宋" w:eastAsia="仿宋" w:cs="仿宋"/>
          <w:b/>
          <w:bCs/>
          <w:color w:val="auto"/>
          <w:sz w:val="44"/>
          <w:szCs w:val="44"/>
          <w:highlight w:val="none"/>
        </w:rPr>
        <w:t xml:space="preserve">           质疑函范本</w:t>
      </w:r>
      <w:r/>
    </w:p>
    <w:p>
      <w:pPr>
        <w:spacing w:before="287"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一、质疑供应商基本信息</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质疑供应商：</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邮编：</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联系人：</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联系电话：</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授权代表：</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联系电话：</w:t>
      </w:r>
      <w:r>
        <w:rPr>
          <w:rFonts w:hint="eastAsia" w:ascii="仿宋" w:hAnsi="仿宋" w:eastAsia="仿宋" w:cs="仿宋"/>
          <w:color w:val="auto"/>
          <w:sz w:val="32"/>
          <w:szCs w:val="32"/>
          <w:highlight w:val="none"/>
          <w:u w:val="single"/>
        </w:rPr>
        <w:t xml:space="preserve">                                           </w:t>
      </w:r>
      <w:r>
        <w:rPr>
          <w:rFonts w:ascii="仿宋" w:hAnsi="仿宋" w:eastAsia="仿宋" w:cs="仿宋"/>
          <w:color w:val="auto"/>
          <w:sz w:val="32"/>
          <w:szCs w:val="32"/>
          <w:highlight w:val="non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w:t>
      </w:r>
      <w:r>
        <w:rPr>
          <w:rFonts w:ascii="仿宋" w:hAnsi="仿宋" w:eastAsia="仿宋" w:cs="仿宋"/>
          <w:color w:val="auto"/>
          <w:sz w:val="32"/>
          <w:szCs w:val="32"/>
          <w:highlight w:val="none"/>
        </w:rPr>
        <w:t xml:space="preserve"> </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邮编：</w:t>
      </w:r>
      <w:r>
        <w:rPr>
          <w:rFonts w:hint="eastAsia" w:ascii="仿宋" w:hAnsi="仿宋" w:eastAsia="仿宋" w:cs="仿宋"/>
          <w:color w:val="auto"/>
          <w:sz w:val="32"/>
          <w:szCs w:val="32"/>
          <w:highlight w:val="none"/>
          <w:u w:val="single"/>
        </w:rPr>
        <w:t xml:space="preserve">                                                </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二、质疑项目基本情况</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质疑项目的名称：</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质疑项目的编号：</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包号：</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采购人名称：</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采购文件获取日期：</w:t>
      </w:r>
      <w:r>
        <w:rPr>
          <w:rFonts w:hint="eastAsia" w:ascii="仿宋" w:hAnsi="仿宋" w:eastAsia="仿宋" w:cs="仿宋"/>
          <w:color w:val="auto"/>
          <w:sz w:val="32"/>
          <w:szCs w:val="32"/>
          <w:highlight w:val="none"/>
          <w:u w:val="single"/>
        </w:rPr>
        <w:t xml:space="preserve">                                           </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三、质疑事项具体内容</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质疑事项1：</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事实依据：</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法律依据：</w:t>
      </w: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u w:val="single"/>
        </w:rPr>
        <w:t xml:space="preserve">                                                     </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质疑事项2</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四、与质疑事项相关的质疑请求</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请求：</w:t>
      </w:r>
      <w:r>
        <w:rPr>
          <w:rFonts w:hint="eastAsia" w:ascii="仿宋" w:hAnsi="仿宋" w:eastAsia="仿宋" w:cs="仿宋"/>
          <w:color w:val="auto"/>
          <w:sz w:val="32"/>
          <w:szCs w:val="32"/>
          <w:highlight w:val="none"/>
          <w:u w:val="single"/>
        </w:rPr>
        <w:t xml:space="preserve">                                               </w:t>
      </w:r>
      <w:r/>
    </w:p>
    <w:p>
      <w:pPr>
        <w:rPr>
          <w:rFonts w:ascii="仿宋_GB2312" w:eastAsia="仿宋_GB2312"/>
          <w:color w:val="auto"/>
          <w:sz w:val="30"/>
          <w:szCs w:val="30"/>
          <w:highlight w:val="none"/>
        </w:rPr>
      </w:pPr>
      <w:r>
        <w:rPr>
          <w:rFonts w:hint="eastAsia" w:ascii="仿宋_GB2312" w:eastAsia="仿宋_GB2312"/>
          <w:color w:val="auto"/>
          <w:sz w:val="30"/>
          <w:szCs w:val="30"/>
          <w:highlight w:val="none"/>
        </w:rPr>
        <w:t xml:space="preserve">签字(签章)：                   公章：                      </w:t>
      </w:r>
      <w:r/>
    </w:p>
    <w:p>
      <w:pPr>
        <w:rPr>
          <w:rFonts w:ascii="仿宋_GB2312" w:eastAsia="仿宋_GB2312"/>
          <w:color w:val="auto"/>
          <w:sz w:val="30"/>
          <w:szCs w:val="30"/>
          <w:highlight w:val="none"/>
        </w:rPr>
      </w:pPr>
      <w:r>
        <w:rPr>
          <w:rFonts w:hint="eastAsia" w:ascii="仿宋_GB2312" w:eastAsia="仿宋_GB2312"/>
          <w:color w:val="auto"/>
          <w:sz w:val="30"/>
          <w:szCs w:val="30"/>
          <w:highlight w:val="none"/>
        </w:rPr>
        <w:t xml:space="preserve">日期：    </w:t>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质疑函制作说明：</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1.供应商提出质疑时，应提交质疑函和必要的证明材料。</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color w:val="auto"/>
          <w:sz w:val="32"/>
          <w:szCs w:val="32"/>
          <w:highlight w:val="none"/>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3.质疑供应商若对项目的某一分包进行质疑，质疑函中应列明具体分包号。</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4.质疑函的质疑事项应具体、明确，并有必要的事实依据和法律依据。</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5.质疑函的质疑请求应与质疑事项相关。</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7.按该表格填写，一式两份，并将该函和相关证据盖公章在规定的时间内分别送达采购人和采购代理机构。</w:t>
      </w:r>
      <w:r/>
    </w:p>
    <w:p>
      <w:pPr>
        <w:pStyle w:val="729"/>
        <w:ind w:left="0"/>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Microsoft New Tai Lue">
    <w:panose1 w:val="020B0502040204020203"/>
  </w:font>
  <w:font w:name="Arial">
    <w:panose1 w:val="020B0604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6"/>
      </w:rPr>
      <w:framePr w:wrap="around" w:vAnchor="text" w:hAnchor="margin" w:xAlign="center" w:y="1"/>
    </w:pPr>
    <w:r/>
    <w:r/>
  </w:p>
  <w:p>
    <w:pPr>
      <w:ind w:firstLine="100"/>
      <w:rPr>
        <w:rFonts w:hint="eastAsia" w:ascii="隶书" w:eastAsia="隶书"/>
        <w:lang w:val="en-US" w:eastAsia="zh-CN"/>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9525" t="9525" r="7620" b="9525"/>
              <wp:wrapNone/>
              <wp:docPr id="1"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w:t>
    </w:r>
    <w:r>
      <w:rPr>
        <w:rFonts w:hint="eastAsia" w:ascii="隶书" w:eastAsia="隶书"/>
        <w:lang w:val="en-US" w:eastAsia="zh-CN"/>
      </w:rPr>
      <w:t xml:space="preserve">凤凰公寓南大门向东150米</w:t>
    </w:r>
    <w:r>
      <w:rPr>
        <w:rFonts w:hint="eastAsia" w:ascii="隶书" w:eastAsia="隶书"/>
      </w:rPr>
      <w:t xml:space="preserve">     </w:t>
    </w:r>
    <w:r>
      <w:rPr>
        <w:rFonts w:hint="eastAsia" w:ascii="隶书" w:eastAsia="隶书"/>
        <w:lang w:val="en-US" w:eastAsia="zh-CN"/>
      </w:rPr>
      <w:t xml:space="preserve"> </w:t>
    </w:r>
    <w:r/>
  </w:p>
  <w:p>
    <w:pPr>
      <w:pStyle w:val="738"/>
      <w:jc w:val="center"/>
    </w:pPr>
    <w:r>
      <w:fldChar w:fldCharType="begin"/>
    </w:r>
    <w:r>
      <w:rPr>
        <w:rStyle w:val="756"/>
      </w:rPr>
      <w:instrText xml:space="preserve"> PAGE </w:instrText>
    </w:r>
    <w:r>
      <w:fldChar w:fldCharType="separate"/>
    </w:r>
    <w:r>
      <w:rPr>
        <w:rStyle w:val="756"/>
      </w:rPr>
      <w:t xml:space="preserve">12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6"/>
      </w:rPr>
      <w:framePr w:wrap="around" w:vAnchor="text" w:hAnchor="margin" w:xAlign="center" w:y="1"/>
    </w:pPr>
    <w:r>
      <w:fldChar w:fldCharType="begin"/>
    </w:r>
    <w:r>
      <w:rPr>
        <w:rStyle w:val="756"/>
      </w:rPr>
      <w:instrText xml:space="preserve">PAGE  </w:instrText>
    </w:r>
    <w:r>
      <w:fldChar w:fldCharType="end"/>
    </w:r>
    <w:r/>
  </w:p>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both"/>
      <w:rPr>
        <w:rFonts w:eastAsia="隶书"/>
        <w:sz w:val="24"/>
      </w:rPr>
    </w:pPr>
    <w:r>
      <w:rPr>
        <w:rFonts w:eastAsia="隶书"/>
        <w:sz w:val="24"/>
      </w:rPr>
    </w:r>
    <w:r/>
  </w:p>
  <w:p>
    <w:pPr>
      <w:pStyle w:val="739"/>
      <w:jc w:val="both"/>
    </w:pPr>
    <w:r>
      <w:rPr>
        <w:rFonts w:hint="eastAsia" w:eastAsia="隶书"/>
        <w:sz w:val="24"/>
        <w:lang w:eastAsia="zh-CN"/>
      </w:rPr>
      <w:t xml:space="preserve">苏世建设管理集团有限公司</w:t>
    </w:r>
    <w:r>
      <w:rPr>
        <w:rFonts w:hint="eastAsia" w:eastAsia="隶书"/>
        <w:sz w:val="24"/>
      </w:rPr>
      <w:t xml:space="preserve">                        网址:http://www.sushigroup.cn/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1112"/>
    <w:uiPriority w:val="0"/>
    <w:qFormat/>
    <w:pPr>
      <w:jc w:val="both"/>
      <w:widowControl w:val="off"/>
    </w:pPr>
    <w:rPr>
      <w:rFonts w:hint="default" w:ascii="Times New Roman" w:hAnsi="Times New Roman" w:eastAsia="宋体" w:cs="Times New Roman"/>
      <w:sz w:val="21"/>
      <w:szCs w:val="24"/>
    </w:rPr>
  </w:style>
  <w:style w:type="paragraph" w:styleId="707">
    <w:name w:val="Heading 1"/>
    <w:basedOn w:val="706"/>
    <w:next w:val="710"/>
    <w:link w:val="911"/>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08">
    <w:name w:val="Heading 2"/>
    <w:basedOn w:val="706"/>
    <w:next w:val="706"/>
    <w:link w:val="912"/>
    <w:uiPriority w:val="0"/>
    <w:qFormat/>
    <w:pPr>
      <w:keepLines/>
      <w:keepNext/>
      <w:spacing w:before="260" w:after="260" w:line="416" w:lineRule="auto"/>
      <w:outlineLvl w:val="1"/>
    </w:pPr>
    <w:rPr>
      <w:rFonts w:ascii="Cambria" w:hAnsi="Cambria"/>
      <w:b/>
      <w:bCs/>
      <w:sz w:val="32"/>
      <w:szCs w:val="32"/>
    </w:rPr>
  </w:style>
  <w:style w:type="paragraph" w:styleId="709">
    <w:name w:val="Heading 3"/>
    <w:basedOn w:val="706"/>
    <w:next w:val="706"/>
    <w:link w:val="913"/>
    <w:uiPriority w:val="0"/>
    <w:qFormat/>
    <w:pPr>
      <w:keepLines/>
      <w:keepNext/>
      <w:spacing w:before="260" w:after="260" w:line="416" w:lineRule="auto"/>
      <w:outlineLvl w:val="2"/>
    </w:pPr>
    <w:rPr>
      <w:b/>
      <w:bCs/>
      <w:sz w:val="32"/>
      <w:szCs w:val="32"/>
    </w:rPr>
  </w:style>
  <w:style w:type="paragraph" w:styleId="710">
    <w:name w:val="Heading 4"/>
    <w:basedOn w:val="706"/>
    <w:next w:val="706"/>
    <w:link w:val="91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11">
    <w:name w:val="Heading 5"/>
    <w:basedOn w:val="706"/>
    <w:next w:val="706"/>
    <w:link w:val="914"/>
    <w:uiPriority w:val="0"/>
    <w:qFormat/>
    <w:pPr>
      <w:jc w:val="left"/>
      <w:keepLines/>
      <w:keepNext/>
      <w:spacing w:line="360" w:lineRule="auto"/>
      <w:outlineLvl w:val="4"/>
    </w:pPr>
    <w:rPr>
      <w:rFonts w:eastAsia="黑体"/>
      <w:bCs/>
      <w:sz w:val="24"/>
      <w:szCs w:val="28"/>
    </w:rPr>
  </w:style>
  <w:style w:type="paragraph" w:styleId="712">
    <w:name w:val="Heading 6"/>
    <w:basedOn w:val="706"/>
    <w:next w:val="706"/>
    <w:link w:val="915"/>
    <w:uiPriority w:val="0"/>
    <w:qFormat/>
    <w:pPr>
      <w:ind w:left="1152" w:hanging="1152"/>
      <w:jc w:val="left"/>
      <w:keepLines/>
      <w:keepNext/>
      <w:spacing w:before="240" w:after="64" w:line="320" w:lineRule="auto"/>
      <w:outlineLvl w:val="5"/>
    </w:pPr>
    <w:rPr>
      <w:rFonts w:ascii="Cambria" w:hAnsi="Cambria"/>
      <w:b/>
      <w:bCs/>
      <w:sz w:val="24"/>
    </w:rPr>
  </w:style>
  <w:style w:type="paragraph" w:styleId="713">
    <w:name w:val="Heading 7"/>
    <w:basedOn w:val="706"/>
    <w:next w:val="706"/>
    <w:link w:val="916"/>
    <w:uiPriority w:val="0"/>
    <w:qFormat/>
    <w:pPr>
      <w:ind w:left="1296" w:hanging="1296"/>
      <w:jc w:val="left"/>
      <w:keepLines/>
      <w:keepNext/>
      <w:spacing w:before="240" w:after="64" w:line="320" w:lineRule="auto"/>
      <w:outlineLvl w:val="6"/>
    </w:pPr>
    <w:rPr>
      <w:b/>
      <w:bCs/>
      <w:sz w:val="24"/>
    </w:rPr>
  </w:style>
  <w:style w:type="paragraph" w:styleId="714">
    <w:name w:val="Heading 8"/>
    <w:basedOn w:val="706"/>
    <w:next w:val="706"/>
    <w:link w:val="917"/>
    <w:uiPriority w:val="0"/>
    <w:qFormat/>
    <w:pPr>
      <w:ind w:left="1440" w:hanging="1440"/>
      <w:jc w:val="left"/>
      <w:keepLines/>
      <w:keepNext/>
      <w:spacing w:before="240" w:after="64" w:line="320" w:lineRule="auto"/>
      <w:outlineLvl w:val="7"/>
    </w:pPr>
    <w:rPr>
      <w:rFonts w:ascii="Cambria" w:hAnsi="Cambria"/>
      <w:sz w:val="24"/>
    </w:rPr>
  </w:style>
  <w:style w:type="paragraph" w:styleId="715">
    <w:name w:val="Heading 9"/>
    <w:basedOn w:val="707"/>
    <w:next w:val="706"/>
    <w:link w:val="918"/>
    <w:uiPriority w:val="0"/>
    <w:qFormat/>
    <w:pPr>
      <w:spacing w:before="0" w:line="360" w:lineRule="auto"/>
      <w:outlineLvl w:val="8"/>
    </w:pPr>
    <w:rPr>
      <w:rFonts w:ascii="Times New Roman" w:hAnsi="Times New Roman" w:eastAsia="黑体"/>
      <w:b/>
      <w:bCs/>
      <w:sz w:val="32"/>
      <w:szCs w:val="32"/>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itle"/>
    <w:basedOn w:val="706"/>
    <w:next w:val="706"/>
    <w:link w:val="935"/>
    <w:uiPriority w:val="10"/>
    <w:qFormat/>
    <w:pPr>
      <w:jc w:val="center"/>
      <w:spacing w:before="240" w:after="60" w:line="360" w:lineRule="auto"/>
      <w:outlineLvl w:val="0"/>
    </w:pPr>
    <w:rPr>
      <w:rFonts w:ascii="Cambria" w:hAnsi="Cambria"/>
      <w:b/>
      <w:bCs/>
      <w:sz w:val="32"/>
      <w:szCs w:val="32"/>
    </w:rPr>
  </w:style>
  <w:style w:type="paragraph" w:styleId="719">
    <w:name w:val="toc 7"/>
    <w:basedOn w:val="706"/>
    <w:next w:val="706"/>
    <w:uiPriority w:val="39"/>
    <w:unhideWhenUsed/>
    <w:qFormat/>
    <w:pPr>
      <w:ind w:left="1680"/>
      <w:jc w:val="left"/>
      <w:spacing w:line="360" w:lineRule="auto"/>
    </w:pPr>
    <w:rPr>
      <w:rFonts w:ascii="Calibri" w:hAnsi="Calibri" w:cs="Calibri"/>
      <w:sz w:val="18"/>
      <w:szCs w:val="18"/>
    </w:rPr>
  </w:style>
  <w:style w:type="paragraph" w:styleId="720">
    <w:name w:val="Normal Indent"/>
    <w:basedOn w:val="706"/>
    <w:link w:val="921"/>
    <w:uiPriority w:val="0"/>
    <w:qFormat/>
    <w:pPr>
      <w:ind w:firstLine="200"/>
      <w:jc w:val="left"/>
      <w:spacing w:line="500" w:lineRule="atLeast"/>
    </w:pPr>
    <w:rPr>
      <w:sz w:val="28"/>
    </w:rPr>
  </w:style>
  <w:style w:type="paragraph" w:styleId="721">
    <w:name w:val="Caption"/>
    <w:basedOn w:val="706"/>
    <w:next w:val="706"/>
    <w:link w:val="922"/>
    <w:uiPriority w:val="0"/>
    <w:qFormat/>
    <w:pPr>
      <w:jc w:val="center"/>
      <w:spacing w:line="360" w:lineRule="auto"/>
    </w:pPr>
    <w:rPr>
      <w:rFonts w:eastAsia="黑体"/>
      <w:sz w:val="24"/>
      <w:szCs w:val="20"/>
    </w:rPr>
  </w:style>
  <w:style w:type="paragraph" w:styleId="722">
    <w:name w:val="Document Map"/>
    <w:basedOn w:val="706"/>
    <w:link w:val="923"/>
    <w:uiPriority w:val="0"/>
    <w:unhideWhenUsed/>
    <w:qFormat/>
    <w:pPr>
      <w:jc w:val="left"/>
      <w:spacing w:line="360" w:lineRule="auto"/>
      <w:widowControl/>
    </w:pPr>
    <w:rPr>
      <w:rFonts w:ascii="宋体" w:hAnsi="Calibri"/>
      <w:sz w:val="18"/>
      <w:szCs w:val="18"/>
    </w:rPr>
  </w:style>
  <w:style w:type="paragraph" w:styleId="723">
    <w:name w:val="annotation text"/>
    <w:basedOn w:val="706"/>
    <w:link w:val="924"/>
    <w:uiPriority w:val="0"/>
    <w:qFormat/>
    <w:pPr>
      <w:ind w:firstLine="200"/>
      <w:jc w:val="left"/>
      <w:spacing w:line="360" w:lineRule="auto"/>
    </w:pPr>
    <w:rPr>
      <w:sz w:val="28"/>
    </w:rPr>
  </w:style>
  <w:style w:type="paragraph" w:styleId="724">
    <w:name w:val="Body Text"/>
    <w:basedOn w:val="706"/>
    <w:link w:val="925"/>
    <w:uiPriority w:val="99"/>
    <w:qFormat/>
    <w:pPr>
      <w:spacing w:after="120"/>
    </w:pPr>
    <w:rPr>
      <w:sz w:val="15"/>
    </w:rPr>
  </w:style>
  <w:style w:type="paragraph" w:styleId="725">
    <w:name w:val="Body Text Indent"/>
    <w:basedOn w:val="706"/>
    <w:next w:val="726"/>
    <w:link w:val="926"/>
    <w:uiPriority w:val="0"/>
    <w:qFormat/>
    <w:pPr>
      <w:ind w:firstLine="600"/>
    </w:pPr>
    <w:rPr>
      <w:rFonts w:eastAsia="仿宋_GB2312"/>
      <w:sz w:val="28"/>
    </w:rPr>
  </w:style>
  <w:style w:type="paragraph" w:styleId="726">
    <w:name w:val="envelope return"/>
    <w:basedOn w:val="706"/>
    <w:uiPriority w:val="0"/>
    <w:qFormat/>
    <w:rPr>
      <w:rFonts w:ascii="Arial" w:hAnsi="Arial"/>
    </w:rPr>
  </w:style>
  <w:style w:type="paragraph" w:styleId="727">
    <w:name w:val="List 2"/>
    <w:basedOn w:val="706"/>
    <w:uiPriority w:val="0"/>
    <w:qFormat/>
    <w:pPr>
      <w:ind w:left="100" w:hanging="200"/>
    </w:pPr>
    <w:rPr>
      <w:sz w:val="10"/>
    </w:rPr>
  </w:style>
  <w:style w:type="paragraph" w:styleId="728">
    <w:name w:val="Block Text"/>
    <w:basedOn w:val="706"/>
    <w:uiPriority w:val="0"/>
    <w:qFormat/>
    <w:pPr>
      <w:ind w:left="1440" w:right="1440"/>
      <w:spacing w:after="120"/>
    </w:pPr>
    <w:rPr>
      <w:szCs w:val="20"/>
    </w:rPr>
  </w:style>
  <w:style w:type="paragraph" w:styleId="729">
    <w:name w:val="index 4"/>
    <w:basedOn w:val="706"/>
    <w:next w:val="706"/>
    <w:uiPriority w:val="0"/>
    <w:qFormat/>
    <w:pPr>
      <w:ind w:left="600"/>
    </w:pPr>
    <w:rPr>
      <w:rFonts w:ascii="Verdana" w:hAnsi="Verdana"/>
      <w:szCs w:val="20"/>
    </w:rPr>
  </w:style>
  <w:style w:type="paragraph" w:styleId="730">
    <w:name w:val="toc 5"/>
    <w:basedOn w:val="706"/>
    <w:next w:val="706"/>
    <w:uiPriority w:val="39"/>
    <w:qFormat/>
    <w:pPr>
      <w:ind w:left="1680" w:firstLine="200"/>
      <w:jc w:val="left"/>
      <w:spacing w:line="360" w:lineRule="auto"/>
    </w:pPr>
    <w:rPr>
      <w:sz w:val="24"/>
      <w:szCs w:val="28"/>
    </w:rPr>
  </w:style>
  <w:style w:type="paragraph" w:styleId="731">
    <w:name w:val="toc 3"/>
    <w:basedOn w:val="706"/>
    <w:next w:val="70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32">
    <w:name w:val="Plain Text"/>
    <w:basedOn w:val="706"/>
    <w:link w:val="928"/>
    <w:uiPriority w:val="0"/>
    <w:qFormat/>
    <w:pPr>
      <w:ind w:firstLine="200"/>
      <w:jc w:val="left"/>
      <w:spacing w:line="360" w:lineRule="auto"/>
    </w:pPr>
    <w:rPr>
      <w:rFonts w:ascii="宋体" w:hAnsi="Courier New"/>
      <w:szCs w:val="21"/>
    </w:rPr>
  </w:style>
  <w:style w:type="paragraph" w:styleId="733">
    <w:name w:val="toc 8"/>
    <w:basedOn w:val="706"/>
    <w:next w:val="706"/>
    <w:uiPriority w:val="39"/>
    <w:unhideWhenUsed/>
    <w:qFormat/>
    <w:pPr>
      <w:ind w:left="1960"/>
      <w:jc w:val="left"/>
      <w:spacing w:line="360" w:lineRule="auto"/>
    </w:pPr>
    <w:rPr>
      <w:rFonts w:ascii="Calibri" w:hAnsi="Calibri" w:cs="Calibri"/>
      <w:sz w:val="18"/>
      <w:szCs w:val="18"/>
    </w:rPr>
  </w:style>
  <w:style w:type="paragraph" w:styleId="734">
    <w:name w:val="Date"/>
    <w:basedOn w:val="706"/>
    <w:next w:val="706"/>
    <w:link w:val="929"/>
    <w:uiPriority w:val="0"/>
    <w:qFormat/>
    <w:pPr>
      <w:ind w:firstLine="652"/>
      <w:spacing w:line="319" w:lineRule="auto"/>
    </w:pPr>
    <w:rPr>
      <w:rFonts w:ascii="Century Schoolbook" w:hAnsi="Century Schoolbook" w:eastAsia="文鼎小标宋"/>
      <w:spacing w:val="-4"/>
      <w:sz w:val="23"/>
      <w:szCs w:val="20"/>
    </w:rPr>
  </w:style>
  <w:style w:type="paragraph" w:styleId="735">
    <w:name w:val="Body Text Indent 2"/>
    <w:basedOn w:val="706"/>
    <w:link w:val="930"/>
    <w:uiPriority w:val="99"/>
    <w:qFormat/>
    <w:pPr>
      <w:ind w:firstLine="412"/>
      <w:spacing w:line="400" w:lineRule="exact"/>
    </w:pPr>
    <w:rPr>
      <w:rFonts w:ascii="仿宋_GB2312" w:eastAsia="仿宋_GB2312"/>
      <w:sz w:val="24"/>
    </w:rPr>
  </w:style>
  <w:style w:type="paragraph" w:styleId="736">
    <w:name w:val="endnote text"/>
    <w:basedOn w:val="706"/>
    <w:link w:val="908"/>
    <w:uiPriority w:val="99"/>
    <w:semiHidden/>
    <w:unhideWhenUsed/>
    <w:qFormat/>
    <w:pPr>
      <w:spacing w:after="0" w:line="240" w:lineRule="auto"/>
    </w:pPr>
    <w:rPr>
      <w:sz w:val="20"/>
    </w:rPr>
  </w:style>
  <w:style w:type="paragraph" w:styleId="737">
    <w:name w:val="Balloon Text"/>
    <w:basedOn w:val="706"/>
    <w:link w:val="931"/>
    <w:uiPriority w:val="0"/>
    <w:semiHidden/>
    <w:qFormat/>
    <w:rPr>
      <w:sz w:val="18"/>
      <w:szCs w:val="18"/>
    </w:rPr>
  </w:style>
  <w:style w:type="paragraph" w:styleId="738">
    <w:name w:val="Footer"/>
    <w:basedOn w:val="706"/>
    <w:link w:val="920"/>
    <w:uiPriority w:val="99"/>
    <w:unhideWhenUsed/>
    <w:qFormat/>
    <w:pPr>
      <w:jc w:val="left"/>
      <w:tabs>
        <w:tab w:val="center" w:pos="4153" w:leader="none"/>
        <w:tab w:val="right" w:pos="8306" w:leader="none"/>
      </w:tabs>
    </w:pPr>
    <w:rPr>
      <w:sz w:val="18"/>
      <w:szCs w:val="18"/>
    </w:rPr>
  </w:style>
  <w:style w:type="paragraph" w:styleId="739">
    <w:name w:val="Header"/>
    <w:basedOn w:val="706"/>
    <w:link w:val="9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06"/>
    <w:next w:val="70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41">
    <w:name w:val="toc 4"/>
    <w:basedOn w:val="706"/>
    <w:next w:val="706"/>
    <w:uiPriority w:val="39"/>
    <w:unhideWhenUsed/>
    <w:qFormat/>
    <w:pPr>
      <w:ind w:left="840"/>
      <w:jc w:val="left"/>
      <w:spacing w:line="360" w:lineRule="auto"/>
    </w:pPr>
    <w:rPr>
      <w:rFonts w:ascii="Calibri" w:hAnsi="Calibri" w:cs="Calibri"/>
      <w:sz w:val="18"/>
      <w:szCs w:val="18"/>
    </w:rPr>
  </w:style>
  <w:style w:type="paragraph" w:styleId="742">
    <w:name w:val="Subtitle"/>
    <w:basedOn w:val="706"/>
    <w:next w:val="706"/>
    <w:link w:val="932"/>
    <w:uiPriority w:val="11"/>
    <w:qFormat/>
    <w:pPr>
      <w:ind w:firstLine="200"/>
      <w:jc w:val="left"/>
      <w:spacing w:line="400" w:lineRule="exact"/>
      <w:outlineLvl w:val="1"/>
    </w:pPr>
    <w:rPr>
      <w:rFonts w:ascii="Cambria" w:hAnsi="Cambria" w:eastAsia="黑体"/>
      <w:b/>
      <w:bCs/>
      <w:szCs w:val="32"/>
    </w:rPr>
  </w:style>
  <w:style w:type="paragraph" w:styleId="743">
    <w:name w:val="footnote text"/>
    <w:basedOn w:val="706"/>
    <w:link w:val="933"/>
    <w:uiPriority w:val="0"/>
    <w:qFormat/>
    <w:pPr>
      <w:ind w:firstLine="200"/>
      <w:jc w:val="left"/>
      <w:spacing w:line="360" w:lineRule="auto"/>
    </w:pPr>
    <w:rPr>
      <w:sz w:val="18"/>
      <w:szCs w:val="18"/>
    </w:rPr>
  </w:style>
  <w:style w:type="paragraph" w:styleId="744">
    <w:name w:val="toc 6"/>
    <w:basedOn w:val="706"/>
    <w:next w:val="706"/>
    <w:uiPriority w:val="39"/>
    <w:unhideWhenUsed/>
    <w:qFormat/>
    <w:pPr>
      <w:ind w:left="1400"/>
      <w:jc w:val="left"/>
      <w:spacing w:line="360" w:lineRule="auto"/>
    </w:pPr>
    <w:rPr>
      <w:rFonts w:ascii="Calibri" w:hAnsi="Calibri" w:cs="Calibri"/>
      <w:sz w:val="18"/>
      <w:szCs w:val="18"/>
    </w:rPr>
  </w:style>
  <w:style w:type="paragraph" w:styleId="745">
    <w:name w:val="Body Text Indent 3"/>
    <w:basedOn w:val="706"/>
    <w:link w:val="934"/>
    <w:uiPriority w:val="0"/>
    <w:qFormat/>
    <w:pPr>
      <w:ind w:firstLine="600"/>
      <w:spacing w:before="50" w:after="50" w:line="400" w:lineRule="exact"/>
    </w:pPr>
    <w:rPr>
      <w:rFonts w:ascii="仿宋_GB2312" w:hAnsi="宋体" w:eastAsia="仿宋_GB2312"/>
      <w:sz w:val="32"/>
    </w:rPr>
  </w:style>
  <w:style w:type="paragraph" w:styleId="746">
    <w:name w:val="table of figures"/>
    <w:basedOn w:val="706"/>
    <w:next w:val="706"/>
    <w:uiPriority w:val="99"/>
    <w:unhideWhenUsed/>
    <w:qFormat/>
    <w:pPr>
      <w:spacing w:after="0" w:afterAutospacing="0"/>
    </w:pPr>
  </w:style>
  <w:style w:type="paragraph" w:styleId="747">
    <w:name w:val="toc 2"/>
    <w:basedOn w:val="706"/>
    <w:next w:val="706"/>
    <w:uiPriority w:val="39"/>
    <w:qFormat/>
    <w:pPr>
      <w:ind w:left="480"/>
      <w:jc w:val="left"/>
      <w:spacing w:line="360" w:lineRule="auto"/>
      <w:widowControl/>
      <w:tabs>
        <w:tab w:val="left" w:pos="1134" w:leader="none"/>
        <w:tab w:val="right" w:pos="9639" w:leader="dot"/>
      </w:tabs>
    </w:pPr>
    <w:rPr>
      <w:sz w:val="24"/>
      <w:szCs w:val="22"/>
    </w:rPr>
  </w:style>
  <w:style w:type="paragraph" w:styleId="748">
    <w:name w:val="toc 9"/>
    <w:basedOn w:val="706"/>
    <w:next w:val="706"/>
    <w:uiPriority w:val="39"/>
    <w:unhideWhenUsed/>
    <w:qFormat/>
    <w:pPr>
      <w:ind w:left="2240"/>
      <w:jc w:val="left"/>
      <w:spacing w:line="360" w:lineRule="auto"/>
    </w:pPr>
    <w:rPr>
      <w:rFonts w:ascii="Calibri" w:hAnsi="Calibri" w:cs="Calibri"/>
      <w:sz w:val="18"/>
      <w:szCs w:val="18"/>
    </w:rPr>
  </w:style>
  <w:style w:type="paragraph" w:styleId="749">
    <w:name w:val="Normal (Web)"/>
    <w:basedOn w:val="706"/>
    <w:uiPriority w:val="99"/>
    <w:qFormat/>
    <w:pPr>
      <w:jc w:val="left"/>
      <w:spacing w:before="100" w:beforeAutospacing="1" w:after="100" w:afterAutospacing="1"/>
      <w:widowControl/>
    </w:pPr>
    <w:rPr>
      <w:rFonts w:ascii="宋体" w:hAnsi="宋体"/>
      <w:sz w:val="24"/>
    </w:rPr>
  </w:style>
  <w:style w:type="paragraph" w:styleId="750">
    <w:name w:val="annotation subject"/>
    <w:basedOn w:val="723"/>
    <w:next w:val="723"/>
    <w:link w:val="936"/>
    <w:uiPriority w:val="0"/>
    <w:qFormat/>
    <w:rPr>
      <w:b/>
      <w:bCs/>
    </w:rPr>
  </w:style>
  <w:style w:type="paragraph" w:styleId="751">
    <w:name w:val="Body Text First Indent"/>
    <w:basedOn w:val="724"/>
    <w:link w:val="1106"/>
    <w:uiPriority w:val="0"/>
    <w:qFormat/>
    <w:pPr>
      <w:ind w:firstLine="420"/>
    </w:pPr>
    <w:rPr>
      <w:sz w:val="21"/>
    </w:rPr>
  </w:style>
  <w:style w:type="paragraph" w:styleId="752">
    <w:name w:val="Body Text First Indent 2"/>
    <w:basedOn w:val="725"/>
    <w:next w:val="706"/>
    <w:link w:val="937"/>
    <w:uiPriority w:val="0"/>
    <w:qFormat/>
    <w:pPr>
      <w:ind w:left="420" w:firstLine="420"/>
      <w:jc w:val="left"/>
      <w:spacing w:after="120"/>
    </w:pPr>
    <w:rPr>
      <w:rFonts w:eastAsia="宋体"/>
      <w:sz w:val="21"/>
    </w:rPr>
  </w:style>
  <w:style w:type="table" w:styleId="753">
    <w:name w:val="Table Grid"/>
    <w:basedOn w:val="71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16"/>
    <w:uiPriority w:val="0"/>
    <w:qFormat/>
    <w:rPr>
      <w:b/>
      <w:bCs/>
    </w:rPr>
  </w:style>
  <w:style w:type="character" w:styleId="755">
    <w:name w:val="endnote reference"/>
    <w:basedOn w:val="716"/>
    <w:uiPriority w:val="99"/>
    <w:semiHidden/>
    <w:unhideWhenUsed/>
    <w:qFormat/>
    <w:rPr>
      <w:vertAlign w:val="superscript"/>
    </w:rPr>
  </w:style>
  <w:style w:type="character" w:styleId="756">
    <w:name w:val="page number"/>
    <w:basedOn w:val="716"/>
    <w:uiPriority w:val="0"/>
    <w:qFormat/>
  </w:style>
  <w:style w:type="character" w:styleId="757">
    <w:name w:val="FollowedHyperlink"/>
    <w:basedOn w:val="716"/>
    <w:uiPriority w:val="99"/>
    <w:qFormat/>
    <w:rPr>
      <w:color w:val="800080"/>
      <w:u w:val="single"/>
    </w:rPr>
  </w:style>
  <w:style w:type="character" w:styleId="758">
    <w:name w:val="Hyperlink"/>
    <w:basedOn w:val="716"/>
    <w:uiPriority w:val="0"/>
    <w:qFormat/>
    <w:rPr>
      <w:color w:val="0000ff"/>
      <w:u w:val="single"/>
    </w:rPr>
  </w:style>
  <w:style w:type="character" w:styleId="759">
    <w:name w:val="annotation reference"/>
    <w:uiPriority w:val="0"/>
    <w:qFormat/>
    <w:rPr>
      <w:sz w:val="21"/>
      <w:szCs w:val="21"/>
    </w:rPr>
  </w:style>
  <w:style w:type="character" w:styleId="760">
    <w:name w:val="footnote reference"/>
    <w:basedOn w:val="716"/>
    <w:uiPriority w:val="0"/>
    <w:qFormat/>
    <w:rPr>
      <w:vertAlign w:val="superscript"/>
    </w:rPr>
  </w:style>
  <w:style w:type="paragraph" w:styleId="761" w:customStyle="1">
    <w:name w:val="标题1"/>
    <w:basedOn w:val="706"/>
    <w:next w:val="706"/>
    <w:uiPriority w:val="10"/>
    <w:qFormat/>
    <w:pPr>
      <w:contextualSpacing/>
      <w:spacing w:before="300" w:after="200"/>
    </w:pPr>
    <w:rPr>
      <w:sz w:val="48"/>
      <w:szCs w:val="48"/>
    </w:rPr>
  </w:style>
  <w:style w:type="paragraph" w:styleId="762" w:customStyle="1">
    <w:name w:val="索引 411"/>
    <w:basedOn w:val="706"/>
    <w:next w:val="706"/>
    <w:uiPriority w:val="0"/>
    <w:qFormat/>
    <w:pPr>
      <w:ind w:left="600"/>
    </w:pPr>
    <w:rPr>
      <w:rFonts w:ascii="Verdana" w:hAnsi="Verdana"/>
      <w:szCs w:val="20"/>
    </w:rPr>
  </w:style>
  <w:style w:type="character" w:styleId="763" w:customStyle="1">
    <w:name w:val="Heading 1 Char"/>
    <w:basedOn w:val="716"/>
    <w:uiPriority w:val="9"/>
    <w:qFormat/>
    <w:rPr>
      <w:rFonts w:ascii="Arial" w:hAnsi="Arial" w:eastAsia="Arial" w:cs="Arial"/>
      <w:sz w:val="40"/>
      <w:szCs w:val="40"/>
    </w:rPr>
  </w:style>
  <w:style w:type="character" w:styleId="764" w:customStyle="1">
    <w:name w:val="Heading 2 Char"/>
    <w:basedOn w:val="716"/>
    <w:uiPriority w:val="9"/>
    <w:qFormat/>
    <w:rPr>
      <w:rFonts w:ascii="Arial" w:hAnsi="Arial" w:eastAsia="Arial" w:cs="Arial"/>
      <w:sz w:val="34"/>
    </w:rPr>
  </w:style>
  <w:style w:type="character" w:styleId="765" w:customStyle="1">
    <w:name w:val="Heading 3 Char"/>
    <w:basedOn w:val="716"/>
    <w:uiPriority w:val="9"/>
    <w:qFormat/>
    <w:rPr>
      <w:rFonts w:ascii="Arial" w:hAnsi="Arial" w:eastAsia="Arial" w:cs="Arial"/>
      <w:sz w:val="30"/>
      <w:szCs w:val="30"/>
    </w:rPr>
  </w:style>
  <w:style w:type="character" w:styleId="766" w:customStyle="1">
    <w:name w:val="Heading 4 Char"/>
    <w:basedOn w:val="716"/>
    <w:uiPriority w:val="9"/>
    <w:qFormat/>
    <w:rPr>
      <w:rFonts w:ascii="Arial" w:hAnsi="Arial" w:eastAsia="Arial" w:cs="Arial"/>
      <w:b/>
      <w:bCs/>
      <w:sz w:val="26"/>
      <w:szCs w:val="26"/>
    </w:rPr>
  </w:style>
  <w:style w:type="character" w:styleId="767" w:customStyle="1">
    <w:name w:val="Heading 5 Char"/>
    <w:basedOn w:val="716"/>
    <w:uiPriority w:val="9"/>
    <w:qFormat/>
    <w:rPr>
      <w:rFonts w:ascii="Arial" w:hAnsi="Arial" w:eastAsia="Arial" w:cs="Arial"/>
      <w:b/>
      <w:bCs/>
      <w:sz w:val="24"/>
      <w:szCs w:val="24"/>
    </w:rPr>
  </w:style>
  <w:style w:type="character" w:styleId="768" w:customStyle="1">
    <w:name w:val="Heading 6 Char"/>
    <w:basedOn w:val="716"/>
    <w:uiPriority w:val="9"/>
    <w:qFormat/>
    <w:rPr>
      <w:rFonts w:ascii="Arial" w:hAnsi="Arial" w:eastAsia="Arial" w:cs="Arial"/>
      <w:b/>
      <w:bCs/>
      <w:sz w:val="22"/>
      <w:szCs w:val="22"/>
    </w:rPr>
  </w:style>
  <w:style w:type="character" w:styleId="769" w:customStyle="1">
    <w:name w:val="Heading 7 Char"/>
    <w:basedOn w:val="716"/>
    <w:uiPriority w:val="9"/>
    <w:qFormat/>
    <w:rPr>
      <w:rFonts w:ascii="Arial" w:hAnsi="Arial" w:eastAsia="Arial" w:cs="Arial"/>
      <w:b/>
      <w:bCs/>
      <w:i/>
      <w:iCs/>
      <w:sz w:val="22"/>
      <w:szCs w:val="22"/>
    </w:rPr>
  </w:style>
  <w:style w:type="character" w:styleId="770" w:customStyle="1">
    <w:name w:val="Heading 8 Char"/>
    <w:basedOn w:val="716"/>
    <w:uiPriority w:val="9"/>
    <w:qFormat/>
    <w:rPr>
      <w:rFonts w:ascii="Arial" w:hAnsi="Arial" w:eastAsia="Arial" w:cs="Arial"/>
      <w:i/>
      <w:iCs/>
      <w:sz w:val="22"/>
      <w:szCs w:val="22"/>
    </w:rPr>
  </w:style>
  <w:style w:type="character" w:styleId="771" w:customStyle="1">
    <w:name w:val="Heading 9 Char"/>
    <w:basedOn w:val="716"/>
    <w:uiPriority w:val="9"/>
    <w:qFormat/>
    <w:rPr>
      <w:rFonts w:ascii="Arial" w:hAnsi="Arial" w:eastAsia="Arial" w:cs="Arial"/>
      <w:i/>
      <w:iCs/>
      <w:sz w:val="21"/>
      <w:szCs w:val="21"/>
    </w:rPr>
  </w:style>
  <w:style w:type="paragraph" w:styleId="772">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773" w:customStyle="1">
    <w:name w:val="Title Char"/>
    <w:basedOn w:val="716"/>
    <w:uiPriority w:val="10"/>
    <w:qFormat/>
    <w:rPr>
      <w:sz w:val="48"/>
      <w:szCs w:val="48"/>
    </w:rPr>
  </w:style>
  <w:style w:type="character" w:styleId="774" w:customStyle="1">
    <w:name w:val="Subtitle Char"/>
    <w:basedOn w:val="716"/>
    <w:uiPriority w:val="11"/>
    <w:qFormat/>
    <w:rPr>
      <w:sz w:val="24"/>
      <w:szCs w:val="24"/>
    </w:rPr>
  </w:style>
  <w:style w:type="paragraph" w:styleId="775">
    <w:name w:val="Quote"/>
    <w:basedOn w:val="706"/>
    <w:next w:val="706"/>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706"/>
    <w:next w:val="706"/>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basedOn w:val="716"/>
    <w:uiPriority w:val="99"/>
    <w:qFormat/>
  </w:style>
  <w:style w:type="character" w:styleId="780" w:customStyle="1">
    <w:name w:val="Footer Char"/>
    <w:basedOn w:val="716"/>
    <w:uiPriority w:val="99"/>
    <w:qFormat/>
  </w:style>
  <w:style w:type="character" w:styleId="781" w:customStyle="1">
    <w:name w:val="Caption Char"/>
    <w:uiPriority w:val="99"/>
    <w:qFormat/>
  </w:style>
  <w:style w:type="table" w:styleId="782" w:customStyle="1">
    <w:name w:val="Table Grid Light"/>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1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basedOn w:val="71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basedOn w:val="71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basedOn w:val="71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basedOn w:val="71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basedOn w:val="71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71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71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71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basedOn w:val="71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71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1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1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1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1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1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1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1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1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1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1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1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71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basedOn w:val="71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basedOn w:val="71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basedOn w:val="71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basedOn w:val="71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basedOn w:val="71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1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1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1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1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1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basedOn w:val="71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basedOn w:val="71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basedOn w:val="71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basedOn w:val="71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basedOn w:val="71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71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71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71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71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71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71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71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basedOn w:val="71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basedOn w:val="71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basedOn w:val="71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basedOn w:val="71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basedOn w:val="71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71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1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1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1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1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1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basedOn w:val="7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71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basedOn w:val="71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basedOn w:val="71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basedOn w:val="71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basedOn w:val="71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basedOn w:val="71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basedOn w:val="7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uiPriority w:val="99"/>
    <w:qFormat/>
    <w:rPr>
      <w:sz w:val="18"/>
    </w:rPr>
  </w:style>
  <w:style w:type="character" w:styleId="908" w:customStyle="1">
    <w:name w:val="Endnote Text Char"/>
    <w:link w:val="736"/>
    <w:uiPriority w:val="99"/>
    <w:qFormat/>
    <w:rPr>
      <w:sz w:val="20"/>
    </w:rPr>
  </w:style>
  <w:style w:type="paragraph" w:styleId="909" w:customStyle="1">
    <w:name w:val="TOC Heading"/>
    <w:uiPriority w:val="39"/>
    <w:unhideWhenUsed/>
    <w:qFormat/>
    <w:rPr>
      <w:rFonts w:hint="default" w:asciiTheme="minorHAnsi" w:hAnsiTheme="minorHAnsi" w:eastAsiaTheme="minorEastAsia" w:cstheme="minorBidi"/>
      <w:sz w:val="21"/>
      <w:szCs w:val="22"/>
    </w:rPr>
  </w:style>
  <w:style w:type="character" w:styleId="910" w:customStyle="1">
    <w:name w:val="标题 4 Char"/>
    <w:basedOn w:val="716"/>
    <w:link w:val="710"/>
    <w:uiPriority w:val="0"/>
    <w:qFormat/>
    <w:rPr>
      <w:rFonts w:ascii="Century Schoolbook" w:hAnsi="Century Schoolbook" w:eastAsia="楷体_GB2312" w:cs="Times New Roman"/>
      <w:sz w:val="32"/>
      <w:szCs w:val="20"/>
    </w:rPr>
  </w:style>
  <w:style w:type="character" w:styleId="911" w:customStyle="1">
    <w:name w:val="标题 1 Char"/>
    <w:basedOn w:val="716"/>
    <w:link w:val="707"/>
    <w:uiPriority w:val="0"/>
    <w:qFormat/>
    <w:rPr>
      <w:rFonts w:ascii="Century Schoolbook" w:hAnsi="Century Schoolbook" w:eastAsia="微软简标宋" w:cs="Times New Roman"/>
      <w:sz w:val="40"/>
      <w:szCs w:val="20"/>
    </w:rPr>
  </w:style>
  <w:style w:type="character" w:styleId="912" w:customStyle="1">
    <w:name w:val="标题 2 Char"/>
    <w:basedOn w:val="716"/>
    <w:link w:val="708"/>
    <w:uiPriority w:val="0"/>
    <w:qFormat/>
    <w:rPr>
      <w:rFonts w:ascii="Cambria" w:hAnsi="Cambria" w:eastAsia="宋体" w:cs="Times New Roman"/>
      <w:b/>
      <w:bCs/>
      <w:sz w:val="32"/>
      <w:szCs w:val="32"/>
    </w:rPr>
  </w:style>
  <w:style w:type="character" w:styleId="913" w:customStyle="1">
    <w:name w:val="标题 3 Char"/>
    <w:basedOn w:val="716"/>
    <w:link w:val="709"/>
    <w:uiPriority w:val="0"/>
    <w:qFormat/>
    <w:rPr>
      <w:rFonts w:ascii="Times New Roman" w:hAnsi="Times New Roman" w:eastAsia="宋体" w:cs="Times New Roman"/>
      <w:b/>
      <w:bCs/>
      <w:sz w:val="32"/>
      <w:szCs w:val="32"/>
    </w:rPr>
  </w:style>
  <w:style w:type="character" w:styleId="914" w:customStyle="1">
    <w:name w:val="标题 5 Char"/>
    <w:basedOn w:val="716"/>
    <w:link w:val="711"/>
    <w:uiPriority w:val="0"/>
    <w:qFormat/>
    <w:rPr>
      <w:rFonts w:ascii="Times New Roman" w:hAnsi="Times New Roman" w:eastAsia="黑体" w:cs="Times New Roman"/>
      <w:bCs/>
      <w:sz w:val="24"/>
      <w:szCs w:val="28"/>
    </w:rPr>
  </w:style>
  <w:style w:type="character" w:styleId="915" w:customStyle="1">
    <w:name w:val="标题 6 Char"/>
    <w:basedOn w:val="716"/>
    <w:link w:val="712"/>
    <w:uiPriority w:val="0"/>
    <w:qFormat/>
    <w:rPr>
      <w:rFonts w:ascii="Cambria" w:hAnsi="Cambria" w:eastAsia="宋体" w:cs="Times New Roman"/>
      <w:b/>
      <w:bCs/>
      <w:sz w:val="24"/>
      <w:szCs w:val="24"/>
    </w:rPr>
  </w:style>
  <w:style w:type="character" w:styleId="916" w:customStyle="1">
    <w:name w:val="标题 7 Char"/>
    <w:basedOn w:val="716"/>
    <w:link w:val="713"/>
    <w:uiPriority w:val="0"/>
    <w:qFormat/>
    <w:rPr>
      <w:rFonts w:ascii="Times New Roman" w:hAnsi="Times New Roman" w:eastAsia="宋体" w:cs="Times New Roman"/>
      <w:b/>
      <w:bCs/>
      <w:sz w:val="24"/>
      <w:szCs w:val="24"/>
    </w:rPr>
  </w:style>
  <w:style w:type="character" w:styleId="917" w:customStyle="1">
    <w:name w:val="标题 8 Char"/>
    <w:basedOn w:val="716"/>
    <w:link w:val="714"/>
    <w:uiPriority w:val="0"/>
    <w:qFormat/>
    <w:rPr>
      <w:rFonts w:ascii="Cambria" w:hAnsi="Cambria" w:eastAsia="宋体" w:cs="Times New Roman"/>
      <w:sz w:val="24"/>
      <w:szCs w:val="24"/>
    </w:rPr>
  </w:style>
  <w:style w:type="character" w:styleId="918" w:customStyle="1">
    <w:name w:val="标题 9 Char"/>
    <w:basedOn w:val="716"/>
    <w:link w:val="715"/>
    <w:uiPriority w:val="0"/>
    <w:qFormat/>
    <w:rPr>
      <w:rFonts w:ascii="Times New Roman" w:hAnsi="Times New Roman" w:eastAsia="黑体" w:cs="Times New Roman"/>
      <w:b/>
      <w:bCs/>
      <w:sz w:val="32"/>
      <w:szCs w:val="32"/>
    </w:rPr>
  </w:style>
  <w:style w:type="character" w:styleId="919" w:customStyle="1">
    <w:name w:val="页眉 Char"/>
    <w:basedOn w:val="716"/>
    <w:link w:val="739"/>
    <w:uiPriority w:val="99"/>
    <w:qFormat/>
    <w:rPr>
      <w:sz w:val="18"/>
      <w:szCs w:val="18"/>
    </w:rPr>
  </w:style>
  <w:style w:type="character" w:styleId="920" w:customStyle="1">
    <w:name w:val="页脚 Char"/>
    <w:basedOn w:val="716"/>
    <w:link w:val="738"/>
    <w:uiPriority w:val="99"/>
    <w:qFormat/>
    <w:rPr>
      <w:sz w:val="18"/>
      <w:szCs w:val="18"/>
    </w:rPr>
  </w:style>
  <w:style w:type="character" w:styleId="921" w:customStyle="1">
    <w:name w:val="正文缩进 Char"/>
    <w:link w:val="720"/>
    <w:uiPriority w:val="0"/>
    <w:qFormat/>
    <w:rPr>
      <w:rFonts w:ascii="Times New Roman" w:hAnsi="Times New Roman" w:eastAsia="宋体" w:cs="Times New Roman"/>
      <w:sz w:val="28"/>
      <w:szCs w:val="24"/>
    </w:rPr>
  </w:style>
  <w:style w:type="character" w:styleId="922" w:customStyle="1">
    <w:name w:val="题注 Char"/>
    <w:link w:val="721"/>
    <w:uiPriority w:val="0"/>
    <w:qFormat/>
    <w:rPr>
      <w:rFonts w:ascii="Times New Roman" w:hAnsi="Times New Roman" w:eastAsia="黑体" w:cs="Times New Roman"/>
      <w:sz w:val="24"/>
      <w:szCs w:val="20"/>
    </w:rPr>
  </w:style>
  <w:style w:type="character" w:styleId="923" w:customStyle="1">
    <w:name w:val="文档结构图 Char"/>
    <w:basedOn w:val="716"/>
    <w:link w:val="722"/>
    <w:uiPriority w:val="0"/>
    <w:qFormat/>
    <w:rPr>
      <w:rFonts w:ascii="宋体" w:hAnsi="Calibri" w:eastAsia="宋体" w:cs="Times New Roman"/>
      <w:sz w:val="18"/>
      <w:szCs w:val="18"/>
    </w:rPr>
  </w:style>
  <w:style w:type="character" w:styleId="924" w:customStyle="1">
    <w:name w:val="批注文字 Char"/>
    <w:basedOn w:val="716"/>
    <w:link w:val="723"/>
    <w:uiPriority w:val="0"/>
    <w:qFormat/>
    <w:rPr>
      <w:rFonts w:ascii="Times New Roman" w:hAnsi="Times New Roman" w:eastAsia="宋体" w:cs="Times New Roman"/>
      <w:sz w:val="28"/>
      <w:szCs w:val="24"/>
    </w:rPr>
  </w:style>
  <w:style w:type="character" w:styleId="925" w:customStyle="1">
    <w:name w:val="正文文本 Char"/>
    <w:basedOn w:val="716"/>
    <w:link w:val="724"/>
    <w:uiPriority w:val="99"/>
    <w:qFormat/>
    <w:rPr>
      <w:rFonts w:ascii="Times New Roman" w:hAnsi="Times New Roman" w:eastAsia="宋体" w:cs="Times New Roman"/>
      <w:sz w:val="15"/>
      <w:szCs w:val="24"/>
    </w:rPr>
  </w:style>
  <w:style w:type="character" w:styleId="926" w:customStyle="1">
    <w:name w:val="正文文本缩进 Char1"/>
    <w:basedOn w:val="716"/>
    <w:link w:val="725"/>
    <w:uiPriority w:val="0"/>
    <w:qFormat/>
    <w:rPr>
      <w:rFonts w:ascii="Times New Roman" w:hAnsi="Times New Roman" w:eastAsia="仿宋_GB2312" w:cs="Times New Roman"/>
      <w:sz w:val="28"/>
      <w:szCs w:val="24"/>
    </w:rPr>
  </w:style>
  <w:style w:type="character" w:styleId="927" w:customStyle="1">
    <w:name w:val="正文文本缩进 Char"/>
    <w:basedOn w:val="716"/>
    <w:uiPriority w:val="0"/>
    <w:qFormat/>
    <w:rPr>
      <w:rFonts w:ascii="Times New Roman" w:hAnsi="Times New Roman" w:eastAsia="宋体" w:cs="Times New Roman"/>
      <w:szCs w:val="24"/>
    </w:rPr>
  </w:style>
  <w:style w:type="character" w:styleId="928" w:customStyle="1">
    <w:name w:val="纯文本 Char"/>
    <w:basedOn w:val="716"/>
    <w:link w:val="732"/>
    <w:uiPriority w:val="0"/>
    <w:qFormat/>
    <w:rPr>
      <w:rFonts w:ascii="宋体" w:hAnsi="Courier New" w:eastAsia="宋体" w:cs="Times New Roman"/>
      <w:szCs w:val="21"/>
    </w:rPr>
  </w:style>
  <w:style w:type="character" w:styleId="929" w:customStyle="1">
    <w:name w:val="日期 Char"/>
    <w:basedOn w:val="716"/>
    <w:link w:val="734"/>
    <w:uiPriority w:val="0"/>
    <w:qFormat/>
    <w:rPr>
      <w:rFonts w:ascii="Century Schoolbook" w:hAnsi="Century Schoolbook" w:eastAsia="文鼎小标宋" w:cs="Times New Roman"/>
      <w:spacing w:val="-4"/>
      <w:sz w:val="23"/>
      <w:szCs w:val="20"/>
    </w:rPr>
  </w:style>
  <w:style w:type="character" w:styleId="930" w:customStyle="1">
    <w:name w:val="正文文本缩进 2 Char"/>
    <w:basedOn w:val="716"/>
    <w:link w:val="735"/>
    <w:uiPriority w:val="99"/>
    <w:qFormat/>
    <w:rPr>
      <w:rFonts w:ascii="仿宋_GB2312" w:hAnsi="Times New Roman" w:eastAsia="仿宋_GB2312" w:cs="Times New Roman"/>
      <w:sz w:val="24"/>
      <w:szCs w:val="24"/>
    </w:rPr>
  </w:style>
  <w:style w:type="character" w:styleId="931" w:customStyle="1">
    <w:name w:val="批注框文本 Char"/>
    <w:basedOn w:val="716"/>
    <w:link w:val="737"/>
    <w:uiPriority w:val="0"/>
    <w:semiHidden/>
    <w:qFormat/>
    <w:rPr>
      <w:rFonts w:ascii="Times New Roman" w:hAnsi="Times New Roman" w:eastAsia="宋体" w:cs="Times New Roman"/>
      <w:sz w:val="18"/>
      <w:szCs w:val="18"/>
    </w:rPr>
  </w:style>
  <w:style w:type="character" w:styleId="932" w:customStyle="1">
    <w:name w:val="副标题 Char"/>
    <w:basedOn w:val="716"/>
    <w:link w:val="742"/>
    <w:uiPriority w:val="11"/>
    <w:qFormat/>
    <w:rPr>
      <w:rFonts w:ascii="Cambria" w:hAnsi="Cambria" w:eastAsia="黑体" w:cs="Times New Roman"/>
      <w:b/>
      <w:bCs/>
      <w:szCs w:val="32"/>
    </w:rPr>
  </w:style>
  <w:style w:type="character" w:styleId="933" w:customStyle="1">
    <w:name w:val="脚注文本 Char"/>
    <w:basedOn w:val="716"/>
    <w:link w:val="743"/>
    <w:uiPriority w:val="0"/>
    <w:qFormat/>
    <w:rPr>
      <w:rFonts w:ascii="Times New Roman" w:hAnsi="Times New Roman" w:eastAsia="宋体" w:cs="Times New Roman"/>
      <w:sz w:val="18"/>
      <w:szCs w:val="18"/>
    </w:rPr>
  </w:style>
  <w:style w:type="character" w:styleId="934" w:customStyle="1">
    <w:name w:val="正文文本缩进 3 Char"/>
    <w:basedOn w:val="716"/>
    <w:link w:val="745"/>
    <w:uiPriority w:val="0"/>
    <w:qFormat/>
    <w:rPr>
      <w:rFonts w:ascii="仿宋_GB2312" w:hAnsi="宋体" w:eastAsia="仿宋_GB2312" w:cs="Times New Roman"/>
      <w:sz w:val="32"/>
      <w:szCs w:val="24"/>
    </w:rPr>
  </w:style>
  <w:style w:type="character" w:styleId="935" w:customStyle="1">
    <w:name w:val="标题 Char"/>
    <w:basedOn w:val="716"/>
    <w:link w:val="718"/>
    <w:uiPriority w:val="10"/>
    <w:qFormat/>
    <w:rPr>
      <w:rFonts w:ascii="Cambria" w:hAnsi="Cambria" w:eastAsia="宋体" w:cs="Times New Roman"/>
      <w:b/>
      <w:bCs/>
      <w:sz w:val="32"/>
      <w:szCs w:val="32"/>
    </w:rPr>
  </w:style>
  <w:style w:type="character" w:styleId="936" w:customStyle="1">
    <w:name w:val="批注主题 Char"/>
    <w:basedOn w:val="924"/>
    <w:link w:val="750"/>
    <w:uiPriority w:val="0"/>
    <w:qFormat/>
    <w:rPr>
      <w:rFonts w:ascii="Times New Roman" w:hAnsi="Times New Roman" w:eastAsia="宋体" w:cs="Times New Roman"/>
      <w:b/>
      <w:bCs/>
      <w:sz w:val="28"/>
      <w:szCs w:val="24"/>
    </w:rPr>
  </w:style>
  <w:style w:type="character" w:styleId="937" w:customStyle="1">
    <w:name w:val="正文首行缩进 2 Char"/>
    <w:basedOn w:val="927"/>
    <w:link w:val="752"/>
    <w:uiPriority w:val="0"/>
    <w:qFormat/>
    <w:rPr>
      <w:rFonts w:ascii="Times New Roman" w:hAnsi="Times New Roman" w:eastAsia="宋体" w:cs="Times New Roman"/>
      <w:szCs w:val="24"/>
    </w:rPr>
  </w:style>
  <w:style w:type="character" w:styleId="938" w:customStyle="1">
    <w:name w:val="fontstyle21"/>
    <w:uiPriority w:val="0"/>
    <w:qFormat/>
    <w:rPr>
      <w:rFonts w:hint="eastAsia" w:ascii="宋体" w:hAnsi="宋体" w:eastAsia="宋体"/>
      <w:color w:val="000000"/>
      <w:sz w:val="28"/>
      <w:szCs w:val="28"/>
    </w:rPr>
  </w:style>
  <w:style w:type="character" w:styleId="939" w:customStyle="1">
    <w:name w:val="Z小节标题 Char"/>
    <w:link w:val="940"/>
    <w:uiPriority w:val="0"/>
    <w:qFormat/>
    <w:rPr>
      <w:rFonts w:eastAsia="黑体"/>
      <w:b/>
      <w:bCs/>
      <w:sz w:val="24"/>
      <w:szCs w:val="28"/>
    </w:rPr>
  </w:style>
  <w:style w:type="paragraph" w:styleId="940" w:customStyle="1">
    <w:name w:val="Z小节标题"/>
    <w:basedOn w:val="706"/>
    <w:next w:val="706"/>
    <w:link w:val="939"/>
    <w:uiPriority w:val="0"/>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41" w:customStyle="1">
    <w:name w:val="Z节标题 Char"/>
    <w:link w:val="942"/>
    <w:uiPriority w:val="0"/>
    <w:qFormat/>
    <w:rPr>
      <w:rFonts w:ascii="黑体" w:hAnsi="黑体" w:eastAsia="黑体"/>
      <w:bCs/>
      <w:sz w:val="28"/>
      <w:szCs w:val="28"/>
    </w:rPr>
  </w:style>
  <w:style w:type="paragraph" w:styleId="942" w:customStyle="1">
    <w:name w:val="Z节标题"/>
    <w:basedOn w:val="943"/>
    <w:link w:val="941"/>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rPr>
  </w:style>
  <w:style w:type="paragraph" w:styleId="943" w:customStyle="1">
    <w:name w:val="Z章标题"/>
    <w:basedOn w:val="707"/>
    <w:next w:val="707"/>
    <w:link w:val="944"/>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4" w:customStyle="1">
    <w:name w:val="Z章标题 Char"/>
    <w:link w:val="943"/>
    <w:uiPriority w:val="0"/>
    <w:qFormat/>
    <w:rPr>
      <w:rFonts w:ascii="Times New Roman" w:hAnsi="Times New Roman" w:eastAsia="仿宋_GB2312" w:cs="Times New Roman"/>
      <w:b/>
      <w:bCs/>
      <w:sz w:val="44"/>
      <w:szCs w:val="32"/>
    </w:rPr>
  </w:style>
  <w:style w:type="character" w:styleId="945" w:customStyle="1">
    <w:name w:val="black11"/>
    <w:basedOn w:val="716"/>
    <w:uiPriority w:val="0"/>
    <w:qFormat/>
  </w:style>
  <w:style w:type="character" w:styleId="946" w:customStyle="1">
    <w:name w:val="样式 样式 正文文本 + 行距: 固定值 26 磅 + 首行缩进:  2 字符 Char"/>
    <w:link w:val="947"/>
    <w:uiPriority w:val="0"/>
    <w:qFormat/>
    <w:rPr>
      <w:rFonts w:ascii="宋体" w:hAnsi="宋体"/>
      <w:bCs/>
      <w:color w:val="000000"/>
      <w:sz w:val="24"/>
      <w:szCs w:val="24"/>
    </w:rPr>
  </w:style>
  <w:style w:type="paragraph" w:styleId="947" w:customStyle="1">
    <w:name w:val="样式 样式 正文文本 + 行距: 固定值 26 磅 + 首行缩进:  2 字符"/>
    <w:basedOn w:val="706"/>
    <w:link w:val="946"/>
    <w:uiPriority w:val="0"/>
    <w:qFormat/>
    <w:pPr>
      <w:ind w:firstLine="480"/>
    </w:pPr>
    <w:rPr>
      <w:rFonts w:ascii="宋体" w:hAnsi="宋体" w:eastAsiaTheme="minorEastAsia" w:cstheme="minorBidi"/>
      <w:bCs/>
      <w:color w:val="000000"/>
      <w:sz w:val="24"/>
    </w:rPr>
  </w:style>
  <w:style w:type="character" w:styleId="948" w:customStyle="1">
    <w:name w:val="Z表格标题 Char"/>
    <w:link w:val="949"/>
    <w:uiPriority w:val="0"/>
    <w:qFormat/>
    <w:rPr>
      <w:rFonts w:ascii="黑体" w:eastAsia="黑体"/>
      <w:sz w:val="28"/>
      <w:szCs w:val="28"/>
    </w:rPr>
  </w:style>
  <w:style w:type="paragraph" w:styleId="949" w:customStyle="1">
    <w:name w:val="Z表格标题"/>
    <w:basedOn w:val="706"/>
    <w:link w:val="948"/>
    <w:uiPriority w:val="0"/>
    <w:qFormat/>
    <w:pPr>
      <w:ind w:left="5102" w:hanging="1700"/>
      <w:jc w:val="center"/>
      <w:spacing w:line="360" w:lineRule="auto"/>
      <w:outlineLvl w:val="8"/>
    </w:pPr>
    <w:rPr>
      <w:rFonts w:ascii="黑体" w:eastAsia="黑体" w:hAnsiTheme="minorHAnsi" w:cstheme="minorBidi"/>
      <w:sz w:val="28"/>
      <w:szCs w:val="28"/>
    </w:rPr>
  </w:style>
  <w:style w:type="character" w:styleId="950" w:customStyle="1">
    <w:name w:val="fontstyle01"/>
    <w:uiPriority w:val="0"/>
    <w:qFormat/>
    <w:rPr>
      <w:rFonts w:hint="default" w:ascii="Times New Roman" w:hAnsi="Times New Roman" w:cs="Times New Roman"/>
      <w:color w:val="000000"/>
      <w:sz w:val="28"/>
      <w:szCs w:val="28"/>
    </w:rPr>
  </w:style>
  <w:style w:type="character" w:styleId="951" w:customStyle="1">
    <w:name w:val="正文文本缩进 2 字符"/>
    <w:uiPriority w:val="0"/>
    <w:qFormat/>
    <w:rPr>
      <w:rFonts w:ascii="Times New Roman" w:hAnsi="Times New Roman"/>
      <w:sz w:val="24"/>
      <w:szCs w:val="28"/>
    </w:rPr>
  </w:style>
  <w:style w:type="character" w:styleId="952" w:customStyle="1">
    <w:name w:val="表头 Char"/>
    <w:link w:val="953"/>
    <w:uiPriority w:val="0"/>
    <w:qFormat/>
    <w:rPr>
      <w:rFonts w:eastAsia="黑体"/>
      <w:sz w:val="24"/>
      <w:szCs w:val="28"/>
    </w:rPr>
  </w:style>
  <w:style w:type="paragraph" w:styleId="953" w:customStyle="1">
    <w:name w:val="表头"/>
    <w:basedOn w:val="706"/>
    <w:link w:val="952"/>
    <w:uiPriority w:val="0"/>
    <w:qFormat/>
    <w:pPr>
      <w:jc w:val="center"/>
      <w:spacing w:line="440" w:lineRule="exact"/>
    </w:pPr>
    <w:rPr>
      <w:rFonts w:eastAsia="黑体" w:asciiTheme="minorHAnsi" w:hAnsiTheme="minorHAnsi" w:cstheme="minorBidi"/>
      <w:sz w:val="24"/>
      <w:szCs w:val="28"/>
    </w:rPr>
  </w:style>
  <w:style w:type="character" w:styleId="954" w:customStyle="1">
    <w:name w:val="fontstyle31"/>
    <w:uiPriority w:val="0"/>
    <w:qFormat/>
    <w:rPr>
      <w:rFonts w:hint="default" w:ascii="TimesNewRoman" w:hAnsi="TimesNewRoman"/>
      <w:color w:val="000000"/>
      <w:sz w:val="28"/>
      <w:szCs w:val="28"/>
    </w:rPr>
  </w:style>
  <w:style w:type="character" w:styleId="955" w:customStyle="1">
    <w:name w:val="样式 Z表格标题 + (西文) 宋体 Char"/>
    <w:uiPriority w:val="0"/>
    <w:qFormat/>
    <w:rPr>
      <w:rFonts w:hint="eastAsia" w:ascii="宋体" w:hAnsi="宋体" w:eastAsia="仿宋_GB2312"/>
      <w:b/>
      <w:sz w:val="28"/>
      <w:lang w:val="en-US" w:eastAsia="zh-CN" w:bidi="ar-SA"/>
    </w:rPr>
  </w:style>
  <w:style w:type="character" w:styleId="956" w:customStyle="1">
    <w:name w:val="标题2 Char"/>
    <w:link w:val="957"/>
    <w:uiPriority w:val="0"/>
    <w:qFormat/>
    <w:rPr>
      <w:rFonts w:eastAsia="方正楷体_GBK"/>
      <w:sz w:val="32"/>
    </w:rPr>
  </w:style>
  <w:style w:type="paragraph" w:styleId="957" w:customStyle="1">
    <w:name w:val="标题2"/>
    <w:basedOn w:val="706"/>
    <w:next w:val="706"/>
    <w:link w:val="956"/>
    <w:uiPriority w:val="0"/>
    <w:qFormat/>
    <w:pPr>
      <w:ind w:firstLine="200"/>
      <w:jc w:val="center"/>
      <w:spacing w:line="590" w:lineRule="atLeast"/>
    </w:pPr>
    <w:rPr>
      <w:rFonts w:eastAsia="方正楷体_GBK" w:asciiTheme="minorHAnsi" w:hAnsiTheme="minorHAnsi" w:cstheme="minorBidi"/>
      <w:sz w:val="32"/>
      <w:szCs w:val="22"/>
    </w:rPr>
  </w:style>
  <w:style w:type="character" w:styleId="958" w:customStyle="1">
    <w:name w:val="正文1 Char Char"/>
    <w:link w:val="959"/>
    <w:uiPriority w:val="0"/>
    <w:qFormat/>
    <w:rPr>
      <w:sz w:val="28"/>
    </w:rPr>
  </w:style>
  <w:style w:type="paragraph" w:styleId="959" w:customStyle="1">
    <w:name w:val="正文1"/>
    <w:link w:val="958"/>
    <w:uiPriority w:val="0"/>
    <w:qFormat/>
    <w:pPr>
      <w:spacing w:line="560" w:lineRule="atLeast"/>
      <w:widowControl w:val="off"/>
    </w:pPr>
    <w:rPr>
      <w:rFonts w:hint="default" w:asciiTheme="minorHAnsi" w:hAnsiTheme="minorHAnsi" w:eastAsiaTheme="minorEastAsia" w:cstheme="minorBidi"/>
      <w:sz w:val="28"/>
      <w:szCs w:val="22"/>
    </w:rPr>
  </w:style>
  <w:style w:type="paragraph" w:styleId="960" w:customStyle="1">
    <w:name w:val="脚注文本1"/>
    <w:basedOn w:val="959"/>
    <w:next w:val="961"/>
    <w:uiPriority w:val="0"/>
    <w:qFormat/>
    <w:pPr>
      <w:jc w:val="left"/>
    </w:pPr>
    <w:rPr>
      <w:rFonts w:ascii="宋体" w:eastAsia="Times New Roman"/>
      <w:sz w:val="18"/>
      <w:szCs w:val="18"/>
    </w:rPr>
  </w:style>
  <w:style w:type="paragraph" w:styleId="961" w:customStyle="1">
    <w:name w:val="索引 51"/>
    <w:basedOn w:val="959"/>
    <w:next w:val="959"/>
    <w:uiPriority w:val="0"/>
    <w:qFormat/>
    <w:pPr>
      <w:ind w:left="798"/>
      <w:jc w:val="left"/>
    </w:pPr>
    <w:rPr>
      <w:rFonts w:ascii="Calibri" w:hAnsi="Calibri"/>
    </w:rPr>
  </w:style>
  <w:style w:type="character" w:styleId="962" w:customStyle="1">
    <w:name w:val="标题 1 Char1"/>
    <w:basedOn w:val="716"/>
    <w:uiPriority w:val="0"/>
    <w:qFormat/>
    <w:rPr>
      <w:rFonts w:eastAsia="黑体"/>
      <w:sz w:val="32"/>
    </w:rPr>
  </w:style>
  <w:style w:type="character" w:styleId="963" w:customStyle="1">
    <w:name w:val="日期 字符"/>
    <w:uiPriority w:val="0"/>
    <w:qFormat/>
    <w:rPr>
      <w:rFonts w:ascii="Times New Roman" w:hAnsi="Times New Roman" w:eastAsia="宋体" w:cs="Times New Roman"/>
      <w:szCs w:val="24"/>
    </w:rPr>
  </w:style>
  <w:style w:type="character" w:styleId="964" w:customStyle="1">
    <w:name w:val="页脚 字符"/>
    <w:uiPriority w:val="99"/>
    <w:qFormat/>
  </w:style>
  <w:style w:type="character" w:styleId="965" w:customStyle="1">
    <w:name w:val="纯文本 字符"/>
    <w:uiPriority w:val="0"/>
    <w:qFormat/>
    <w:rPr>
      <w:rFonts w:ascii="Times New Roman" w:hAnsi="Times New Roman" w:eastAsia="宋体" w:cs="Times New Roman"/>
      <w:sz w:val="24"/>
      <w:szCs w:val="28"/>
    </w:rPr>
  </w:style>
  <w:style w:type="character" w:styleId="966" w:customStyle="1">
    <w:name w:val="font521"/>
    <w:uiPriority w:val="0"/>
    <w:qFormat/>
    <w:rPr>
      <w:rFonts w:hint="eastAsia" w:ascii="宋体" w:hAnsi="宋体" w:eastAsia="宋体"/>
      <w:b/>
      <w:bCs/>
      <w:color w:val="000000"/>
      <w:sz w:val="22"/>
      <w:szCs w:val="22"/>
      <w:u w:val="none"/>
    </w:rPr>
  </w:style>
  <w:style w:type="character" w:styleId="967" w:customStyle="1">
    <w:name w:val="明显参考1"/>
    <w:basedOn w:val="716"/>
    <w:uiPriority w:val="32"/>
    <w:qFormat/>
    <w:rPr>
      <w:b/>
      <w:bCs/>
      <w:smallCaps/>
      <w:color w:val="c0504d"/>
      <w:spacing w:val="5"/>
      <w:u w:val="single"/>
    </w:rPr>
  </w:style>
  <w:style w:type="character" w:styleId="968" w:customStyle="1">
    <w:name w:val="本项目正文 Char"/>
    <w:link w:val="969"/>
    <w:uiPriority w:val="0"/>
    <w:qFormat/>
    <w:rPr>
      <w:bCs/>
      <w:sz w:val="28"/>
      <w:szCs w:val="44"/>
    </w:rPr>
  </w:style>
  <w:style w:type="paragraph" w:styleId="969" w:customStyle="1">
    <w:name w:val="本项目正文"/>
    <w:link w:val="968"/>
    <w:uiPriority w:val="0"/>
    <w:qFormat/>
    <w:pPr>
      <w:ind w:firstLine="200"/>
      <w:jc w:val="both"/>
      <w:spacing w:line="360" w:lineRule="auto"/>
    </w:pPr>
    <w:rPr>
      <w:rFonts w:hint="default" w:asciiTheme="minorHAnsi" w:hAnsiTheme="minorHAnsi" w:eastAsiaTheme="minorEastAsia" w:cstheme="minorBidi"/>
      <w:bCs/>
      <w:sz w:val="28"/>
      <w:szCs w:val="44"/>
    </w:rPr>
  </w:style>
  <w:style w:type="character" w:styleId="970" w:customStyle="1">
    <w:name w:val="fontstyle11"/>
    <w:uiPriority w:val="0"/>
    <w:qFormat/>
    <w:rPr>
      <w:rFonts w:hint="eastAsia" w:ascii="宋体" w:hAnsi="宋体" w:eastAsia="宋体"/>
      <w:color w:val="000000"/>
      <w:sz w:val="28"/>
      <w:szCs w:val="28"/>
    </w:rPr>
  </w:style>
  <w:style w:type="character" w:styleId="971" w:customStyle="1">
    <w:name w:val="正文（有空格） Char"/>
    <w:link w:val="972"/>
    <w:uiPriority w:val="0"/>
    <w:qFormat/>
    <w:rPr>
      <w:sz w:val="28"/>
      <w:szCs w:val="28"/>
    </w:rPr>
  </w:style>
  <w:style w:type="paragraph" w:styleId="972" w:customStyle="1">
    <w:name w:val="正文（有空格）"/>
    <w:link w:val="971"/>
    <w:uiPriority w:val="0"/>
    <w:qFormat/>
    <w:pPr>
      <w:ind w:firstLine="200"/>
      <w:spacing w:line="360" w:lineRule="auto"/>
      <w:widowControl w:val="off"/>
    </w:pPr>
    <w:rPr>
      <w:rFonts w:hint="default" w:asciiTheme="minorHAnsi" w:hAnsiTheme="minorHAnsi" w:eastAsiaTheme="minorEastAsia" w:cstheme="minorBidi"/>
      <w:sz w:val="28"/>
      <w:szCs w:val="28"/>
    </w:rPr>
  </w:style>
  <w:style w:type="character" w:styleId="973" w:customStyle="1">
    <w:name w:val="表格内文字 Char1"/>
    <w:link w:val="974"/>
    <w:uiPriority w:val="0"/>
    <w:qFormat/>
    <w:rPr>
      <w:sz w:val="24"/>
    </w:rPr>
  </w:style>
  <w:style w:type="paragraph" w:styleId="974" w:customStyle="1">
    <w:name w:val="表格内文字"/>
    <w:basedOn w:val="706"/>
    <w:link w:val="973"/>
    <w:uiPriority w:val="0"/>
    <w:qFormat/>
    <w:pPr>
      <w:jc w:val="center"/>
      <w:spacing w:before="40" w:line="320" w:lineRule="exact"/>
    </w:pPr>
    <w:rPr>
      <w:rFonts w:asciiTheme="minorHAnsi" w:hAnsiTheme="minorHAnsi" w:eastAsiaTheme="minorEastAsia" w:cstheme="minorBidi"/>
      <w:sz w:val="24"/>
      <w:szCs w:val="22"/>
    </w:rPr>
  </w:style>
  <w:style w:type="character" w:styleId="975" w:customStyle="1">
    <w:name w:val="font531"/>
    <w:uiPriority w:val="0"/>
    <w:qFormat/>
    <w:rPr>
      <w:rFonts w:hint="eastAsia" w:ascii="宋体" w:hAnsi="宋体" w:eastAsia="宋体"/>
      <w:color w:val="000000"/>
      <w:sz w:val="22"/>
      <w:szCs w:val="22"/>
      <w:u w:val="none"/>
    </w:rPr>
  </w:style>
  <w:style w:type="character" w:styleId="976" w:customStyle="1">
    <w:name w:val="页眉 Char1"/>
    <w:uiPriority w:val="0"/>
    <w:qFormat/>
    <w:rPr>
      <w:rFonts w:ascii="宋体" w:hAnsi="宋体"/>
      <w:sz w:val="18"/>
    </w:rPr>
  </w:style>
  <w:style w:type="paragraph" w:styleId="977" w:customStyle="1">
    <w:name w:val="xl150"/>
    <w:basedOn w:val="70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78" w:customStyle="1">
    <w:name w:val="xl93"/>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9" w:customStyle="1">
    <w:name w:val="标题 21"/>
    <w:basedOn w:val="706"/>
    <w:uiPriority w:val="0"/>
    <w:qFormat/>
    <w:pPr>
      <w:ind w:left="140" w:firstLine="200"/>
      <w:jc w:val="left"/>
      <w:outlineLvl w:val="1"/>
    </w:pPr>
    <w:rPr>
      <w:rFonts w:ascii="微软雅黑" w:eastAsia="微软雅黑" w:cs="微软雅黑"/>
      <w:b/>
      <w:bCs/>
      <w:sz w:val="24"/>
    </w:rPr>
  </w:style>
  <w:style w:type="paragraph" w:styleId="980" w:customStyle="1">
    <w:name w:val="样式 正文（有空格） + 两端对齐 首行缩进:  2 字符"/>
    <w:basedOn w:val="972"/>
    <w:uiPriority w:val="0"/>
    <w:qFormat/>
    <w:pPr>
      <w:ind w:firstLine="504"/>
      <w:jc w:val="both"/>
    </w:pPr>
    <w:rPr>
      <w:rFonts w:cs="宋体"/>
      <w:sz w:val="24"/>
      <w:szCs w:val="20"/>
    </w:rPr>
  </w:style>
  <w:style w:type="paragraph" w:styleId="981" w:customStyle="1">
    <w:name w:val="样式 正文（有空格） + 黑色 两端对齐 首行缩进:  2 字符"/>
    <w:basedOn w:val="706"/>
    <w:uiPriority w:val="0"/>
    <w:qFormat/>
    <w:pPr>
      <w:ind w:firstLine="504"/>
      <w:jc w:val="left"/>
      <w:spacing w:line="360" w:lineRule="auto"/>
    </w:pPr>
    <w:rPr>
      <w:rFonts w:cs="宋体"/>
      <w:color w:val="000000"/>
      <w:sz w:val="24"/>
      <w:szCs w:val="20"/>
    </w:rPr>
  </w:style>
  <w:style w:type="paragraph" w:styleId="982" w:customStyle="1">
    <w:name w:val="xl140"/>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3" w:customStyle="1">
    <w:name w:val="xl113"/>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4" w:customStyle="1">
    <w:name w:val="black1"/>
    <w:basedOn w:val="706"/>
    <w:uiPriority w:val="0"/>
    <w:qFormat/>
    <w:pPr>
      <w:jc w:val="left"/>
      <w:spacing w:before="100" w:beforeAutospacing="1" w:after="100" w:afterAutospacing="1"/>
      <w:widowControl/>
    </w:pPr>
    <w:rPr>
      <w:rFonts w:ascii="宋体" w:hAnsi="宋体"/>
      <w:sz w:val="24"/>
    </w:rPr>
  </w:style>
  <w:style w:type="paragraph" w:styleId="985" w:customStyle="1">
    <w:name w:val="xl147"/>
    <w:basedOn w:val="706"/>
    <w:uiPriority w:val="0"/>
    <w:qFormat/>
    <w:pPr>
      <w:jc w:val="center"/>
      <w:spacing w:before="100" w:beforeAutospacing="1" w:after="100" w:afterAutospacing="1"/>
      <w:widowControl/>
    </w:pPr>
    <w:rPr>
      <w:rFonts w:ascii="Courier" w:hAnsi="Courier" w:cs="宋体"/>
      <w:sz w:val="24"/>
    </w:rPr>
  </w:style>
  <w:style w:type="paragraph" w:styleId="986" w:customStyle="1">
    <w:name w:val="xl12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87" w:customStyle="1">
    <w:name w:val="xl138"/>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8" w:customStyle="1">
    <w:name w:val="表格"/>
    <w:uiPriority w:val="0"/>
    <w:qFormat/>
    <w:pPr>
      <w:jc w:val="center"/>
      <w:spacing w:line="240" w:lineRule="atLeast"/>
    </w:pPr>
    <w:rPr>
      <w:rFonts w:hint="default" w:ascii="Times New Roman" w:hAnsi="Times New Roman" w:eastAsia="宋体" w:cs="Times New Roman"/>
      <w:sz w:val="21"/>
      <w:szCs w:val="20"/>
    </w:rPr>
  </w:style>
  <w:style w:type="paragraph" w:styleId="989" w:customStyle="1">
    <w:name w:val="xl135"/>
    <w:basedOn w:val="706"/>
    <w:uiPriority w:val="0"/>
    <w:qFormat/>
    <w:pPr>
      <w:jc w:val="left"/>
      <w:spacing w:before="100" w:beforeAutospacing="1" w:after="100" w:afterAutospacing="1"/>
      <w:widowControl/>
    </w:pPr>
    <w:rPr>
      <w:rFonts w:ascii="宋体" w:hAnsi="宋体" w:cs="宋体"/>
      <w:color w:val="000000"/>
      <w:sz w:val="20"/>
      <w:szCs w:val="20"/>
    </w:rPr>
  </w:style>
  <w:style w:type="paragraph" w:styleId="990" w:customStyle="1">
    <w:name w:val="xl107"/>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1" w:customStyle="1">
    <w:name w:val="xl79"/>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2">
    <w:name w:val="List Paragraph"/>
    <w:basedOn w:val="706"/>
    <w:uiPriority w:val="34"/>
    <w:qFormat/>
    <w:pPr>
      <w:ind w:firstLine="420"/>
      <w:jc w:val="left"/>
      <w:spacing w:line="360" w:lineRule="auto"/>
      <w:widowControl/>
    </w:pPr>
    <w:rPr>
      <w:rFonts w:ascii="宋体" w:hAnsi="宋体" w:cs="宋体"/>
      <w:sz w:val="24"/>
    </w:rPr>
  </w:style>
  <w:style w:type="paragraph" w:styleId="993" w:customStyle="1">
    <w:name w:val="xl95"/>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4" w:customStyle="1">
    <w:name w:val="xl154"/>
    <w:basedOn w:val="706"/>
    <w:uiPriority w:val="0"/>
    <w:qFormat/>
    <w:pPr>
      <w:jc w:val="center"/>
      <w:spacing w:before="100" w:beforeAutospacing="1" w:after="100" w:afterAutospacing="1"/>
      <w:widowControl/>
    </w:pPr>
    <w:rPr>
      <w:rFonts w:ascii="宋体" w:hAnsi="宋体" w:cs="宋体"/>
      <w:b/>
      <w:bCs/>
      <w:sz w:val="24"/>
    </w:rPr>
  </w:style>
  <w:style w:type="paragraph" w:styleId="995" w:customStyle="1">
    <w:name w:val="xl131"/>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6" w:customStyle="1">
    <w:name w:val="TOC 标题1"/>
    <w:basedOn w:val="707"/>
    <w:next w:val="706"/>
    <w:uiPriority w:val="39"/>
    <w:qFormat/>
    <w:pPr>
      <w:jc w:val="left"/>
      <w:spacing w:before="480" w:line="276" w:lineRule="auto"/>
      <w:widowControl/>
      <w:outlineLvl w:val="9"/>
    </w:pPr>
    <w:rPr>
      <w:rFonts w:ascii="Cambria" w:hAnsi="Cambria" w:eastAsia="宋体"/>
      <w:bCs/>
      <w:color w:val="365f91"/>
      <w:sz w:val="28"/>
      <w:szCs w:val="28"/>
    </w:rPr>
  </w:style>
  <w:style w:type="paragraph" w:styleId="997" w:customStyle="1">
    <w:name w:val="图编号"/>
    <w:basedOn w:val="724"/>
    <w:uiPriority w:val="0"/>
    <w:qFormat/>
    <w:pPr>
      <w:ind w:firstLine="200"/>
      <w:jc w:val="center"/>
      <w:spacing w:after="0" w:line="360" w:lineRule="auto"/>
      <w:tabs>
        <w:tab w:val="left" w:pos="560" w:leader="none"/>
        <w:tab w:val="left" w:pos="4123" w:leader="none"/>
      </w:tabs>
    </w:pPr>
    <w:rPr>
      <w:b/>
      <w:sz w:val="28"/>
      <w:szCs w:val="28"/>
    </w:rPr>
  </w:style>
  <w:style w:type="paragraph" w:styleId="998" w:customStyle="1">
    <w:name w:val="xl110"/>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9" w:customStyle="1">
    <w:name w:val="xl80"/>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0" w:customStyle="1">
    <w:name w:val="xl71"/>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1" w:customStyle="1">
    <w:name w:val="xl103"/>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2" w:customStyle="1">
    <w:name w:val="表格内文字1"/>
    <w:basedOn w:val="706"/>
    <w:uiPriority w:val="0"/>
    <w:qFormat/>
    <w:pPr>
      <w:jc w:val="center"/>
      <w:spacing w:line="240" w:lineRule="exact"/>
    </w:pPr>
    <w:rPr>
      <w:spacing w:val="6"/>
      <w:sz w:val="28"/>
      <w:szCs w:val="21"/>
    </w:rPr>
  </w:style>
  <w:style w:type="paragraph" w:styleId="1003" w:customStyle="1">
    <w:name w:val="xl153"/>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xl125"/>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5" w:customStyle="1">
    <w:name w:val="样式 正文文本缩进 2 + Times New Roman 首行缩进:  1.06 厘米 行距: 固定值 30 磅"/>
    <w:basedOn w:val="735"/>
    <w:uiPriority w:val="0"/>
    <w:qFormat/>
    <w:pPr>
      <w:ind w:firstLine="601"/>
      <w:spacing w:line="540" w:lineRule="exact"/>
    </w:pPr>
    <w:rPr>
      <w:rFonts w:ascii="Times New Roman" w:eastAsia="宋体"/>
      <w:sz w:val="28"/>
      <w:szCs w:val="28"/>
    </w:rPr>
  </w:style>
  <w:style w:type="paragraph" w:styleId="1006" w:customStyle="1">
    <w:name w:val="xl94"/>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样式 首行缩进:  2 字符1"/>
    <w:basedOn w:val="706"/>
    <w:uiPriority w:val="0"/>
    <w:qFormat/>
    <w:pPr>
      <w:ind w:firstLine="200"/>
      <w:spacing w:line="312" w:lineRule="auto"/>
    </w:pPr>
    <w:rPr>
      <w:rFonts w:cs="宋体"/>
      <w:sz w:val="24"/>
    </w:rPr>
  </w:style>
  <w:style w:type="paragraph" w:styleId="1008" w:customStyle="1">
    <w:name w:val="xl143"/>
    <w:basedOn w:val="706"/>
    <w:uiPriority w:val="0"/>
    <w:qFormat/>
    <w:pPr>
      <w:jc w:val="left"/>
      <w:spacing w:before="100" w:beforeAutospacing="1" w:after="100" w:afterAutospacing="1"/>
      <w:widowControl/>
    </w:pPr>
    <w:rPr>
      <w:rFonts w:ascii="Courier" w:hAnsi="Courier" w:cs="宋体"/>
      <w:sz w:val="24"/>
    </w:rPr>
  </w:style>
  <w:style w:type="paragraph" w:styleId="1009" w:customStyle="1">
    <w:name w:val="xl86"/>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0" w:customStyle="1">
    <w:name w:val="！表格"/>
    <w:basedOn w:val="706"/>
    <w:uiPriority w:val="0"/>
    <w:qFormat/>
    <w:pPr>
      <w:jc w:val="center"/>
    </w:pPr>
    <w:rPr>
      <w:rFonts w:eastAsia="Times New Roman"/>
      <w:sz w:val="24"/>
    </w:rPr>
  </w:style>
  <w:style w:type="paragraph" w:styleId="1011" w:customStyle="1">
    <w:name w:val="xl112"/>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xl133"/>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3" w:customStyle="1">
    <w:name w:val="xl7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4" w:customStyle="1">
    <w:name w:val="xl152"/>
    <w:basedOn w:val="706"/>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15" w:customStyle="1">
    <w:name w:val="xl9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6" w:customStyle="1">
    <w:name w:val="Char Char Char Char"/>
    <w:basedOn w:val="706"/>
    <w:next w:val="706"/>
    <w:uiPriority w:val="0"/>
    <w:qFormat/>
    <w:pPr>
      <w:ind w:firstLine="200"/>
      <w:jc w:val="left"/>
      <w:spacing w:line="360" w:lineRule="auto"/>
    </w:pPr>
    <w:rPr>
      <w:rFonts w:ascii="宋体" w:hAnsi="宋体" w:cs="宋体"/>
      <w:sz w:val="24"/>
    </w:rPr>
  </w:style>
  <w:style w:type="paragraph" w:styleId="1017" w:customStyle="1">
    <w:name w:val="xl88"/>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8" w:customStyle="1">
    <w:name w:val="标题 31"/>
    <w:basedOn w:val="706"/>
    <w:uiPriority w:val="0"/>
    <w:qFormat/>
    <w:pPr>
      <w:ind w:left="120" w:firstLine="200"/>
      <w:jc w:val="left"/>
      <w:outlineLvl w:val="2"/>
    </w:pPr>
    <w:rPr>
      <w:rFonts w:ascii="宋体" w:cs="宋体"/>
      <w:b/>
      <w:bCs/>
      <w:sz w:val="24"/>
    </w:rPr>
  </w:style>
  <w:style w:type="paragraph" w:styleId="1019" w:customStyle="1">
    <w:name w:val="xl145"/>
    <w:basedOn w:val="706"/>
    <w:uiPriority w:val="0"/>
    <w:qFormat/>
    <w:pPr>
      <w:jc w:val="center"/>
      <w:spacing w:before="100" w:beforeAutospacing="1" w:after="100" w:afterAutospacing="1"/>
      <w:widowControl/>
    </w:pPr>
    <w:rPr>
      <w:rFonts w:ascii="Courier" w:hAnsi="Courier" w:cs="宋体"/>
      <w:sz w:val="24"/>
    </w:rPr>
  </w:style>
  <w:style w:type="paragraph" w:styleId="1020" w:customStyle="1">
    <w:name w:val="xl127"/>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1" w:customStyle="1">
    <w:name w:val="xl132"/>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2" w:customStyle="1">
    <w:name w:val="xl100"/>
    <w:basedOn w:val="706"/>
    <w:uiPriority w:val="0"/>
    <w:qFormat/>
    <w:pPr>
      <w:jc w:val="left"/>
      <w:spacing w:before="100" w:beforeAutospacing="1" w:after="100" w:afterAutospacing="1"/>
      <w:widowControl/>
    </w:pPr>
    <w:rPr>
      <w:rFonts w:ascii="Courier" w:hAnsi="Courier" w:cs="宋体"/>
      <w:b/>
      <w:bCs/>
      <w:sz w:val="24"/>
    </w:rPr>
  </w:style>
  <w:style w:type="paragraph" w:styleId="1023" w:customStyle="1">
    <w:name w:val="xl8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4" w:customStyle="1">
    <w:name w:val="xl134"/>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5" w:customStyle="1">
    <w:name w:val="xl81"/>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6" w:customStyle="1">
    <w:name w:val="标题4"/>
    <w:basedOn w:val="706"/>
    <w:uiPriority w:val="0"/>
    <w:qFormat/>
    <w:pPr>
      <w:ind w:firstLine="532"/>
      <w:spacing w:line="360" w:lineRule="auto"/>
    </w:pPr>
    <w:rPr>
      <w:sz w:val="28"/>
      <w:szCs w:val="20"/>
    </w:rPr>
  </w:style>
  <w:style w:type="paragraph" w:styleId="1027" w:customStyle="1">
    <w:name w:val="xl144"/>
    <w:basedOn w:val="706"/>
    <w:uiPriority w:val="0"/>
    <w:qFormat/>
    <w:pPr>
      <w:jc w:val="left"/>
      <w:spacing w:before="100" w:beforeAutospacing="1" w:after="100" w:afterAutospacing="1"/>
      <w:widowControl/>
    </w:pPr>
    <w:rPr>
      <w:rFonts w:ascii="Courier" w:hAnsi="Courier" w:cs="宋体"/>
      <w:sz w:val="24"/>
    </w:rPr>
  </w:style>
  <w:style w:type="paragraph" w:styleId="1028" w:customStyle="1">
    <w:name w:val="xl123"/>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9" w:customStyle="1">
    <w:name w:val="xl116"/>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0" w:customStyle="1">
    <w:name w:val="表格文字"/>
    <w:basedOn w:val="706"/>
    <w:next w:val="732"/>
    <w:uiPriority w:val="0"/>
    <w:qFormat/>
    <w:pPr>
      <w:ind w:firstLine="200"/>
      <w:jc w:val="left"/>
    </w:pPr>
    <w:rPr>
      <w:rFonts w:ascii="宋体" w:hAnsi="Courier New"/>
      <w:szCs w:val="20"/>
    </w:rPr>
  </w:style>
  <w:style w:type="paragraph" w:styleId="1031" w:customStyle="1">
    <w:name w:val="xl91"/>
    <w:basedOn w:val="706"/>
    <w:uiPriority w:val="0"/>
    <w:qFormat/>
    <w:pPr>
      <w:jc w:val="left"/>
      <w:spacing w:before="100" w:beforeAutospacing="1" w:after="100" w:afterAutospacing="1"/>
      <w:widowControl/>
    </w:pPr>
    <w:rPr>
      <w:rFonts w:ascii="宋体" w:hAnsi="宋体" w:cs="宋体"/>
      <w:b/>
      <w:bCs/>
      <w:color w:val="ff0000"/>
      <w:sz w:val="20"/>
      <w:szCs w:val="20"/>
    </w:rPr>
  </w:style>
  <w:style w:type="paragraph" w:styleId="1032" w:customStyle="1">
    <w:name w:val="xl149"/>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3" w:customStyle="1">
    <w:name w:val="xl122"/>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4" w:customStyle="1">
    <w:name w:val="xl120"/>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5"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rPr>
  </w:style>
  <w:style w:type="paragraph" w:styleId="1036" w:customStyle="1">
    <w:name w:val="Z小小节标题"/>
    <w:basedOn w:val="940"/>
    <w:uiPriority w:val="0"/>
    <w:qFormat/>
    <w:pPr>
      <w:ind w:left="1744" w:hanging="1080"/>
      <w:tabs>
        <w:tab w:val="left" w:pos="360" w:leader="none"/>
      </w:tabs>
      <w:outlineLvl w:val="3"/>
    </w:pPr>
    <w:rPr>
      <w:rFonts w:eastAsia="仿宋_GB2312"/>
    </w:rPr>
  </w:style>
  <w:style w:type="paragraph" w:styleId="1037" w:customStyle="1">
    <w:name w:val="xl155"/>
    <w:basedOn w:val="706"/>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38" w:customStyle="1">
    <w:name w:val="xl119"/>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xl96"/>
    <w:basedOn w:val="706"/>
    <w:uiPriority w:val="0"/>
    <w:qFormat/>
    <w:pPr>
      <w:jc w:val="left"/>
      <w:spacing w:before="100" w:beforeAutospacing="1" w:after="100" w:afterAutospacing="1"/>
      <w:widowControl/>
    </w:pPr>
    <w:rPr>
      <w:rFonts w:ascii="宋体" w:hAnsi="宋体" w:cs="宋体"/>
      <w:color w:val="ff0000"/>
      <w:sz w:val="20"/>
      <w:szCs w:val="20"/>
    </w:rPr>
  </w:style>
  <w:style w:type="paragraph" w:styleId="1040" w:customStyle="1">
    <w:name w:val="xl126"/>
    <w:basedOn w:val="706"/>
    <w:uiPriority w:val="0"/>
    <w:qFormat/>
    <w:pPr>
      <w:jc w:val="left"/>
      <w:spacing w:before="100" w:beforeAutospacing="1" w:after="100" w:afterAutospacing="1"/>
      <w:widowControl/>
    </w:pPr>
    <w:rPr>
      <w:rFonts w:ascii="宋体" w:hAnsi="宋体" w:cs="宋体"/>
      <w:color w:val="000000"/>
      <w:sz w:val="20"/>
      <w:szCs w:val="20"/>
    </w:rPr>
  </w:style>
  <w:style w:type="paragraph" w:styleId="1041" w:customStyle="1">
    <w:name w:val="xl97"/>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2" w:customStyle="1">
    <w:name w:val="Table Paragraph"/>
    <w:basedOn w:val="706"/>
    <w:uiPriority w:val="1"/>
    <w:qFormat/>
    <w:pPr>
      <w:ind w:firstLine="200"/>
      <w:jc w:val="left"/>
    </w:pPr>
    <w:rPr>
      <w:sz w:val="24"/>
    </w:rPr>
  </w:style>
  <w:style w:type="paragraph" w:styleId="1043" w:customStyle="1">
    <w:name w:val="xl121"/>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4" w:customStyle="1">
    <w:name w:val="样式7"/>
    <w:basedOn w:val="706"/>
    <w:uiPriority w:val="0"/>
    <w:qFormat/>
    <w:pPr>
      <w:jc w:val="center"/>
    </w:pPr>
    <w:rPr>
      <w:sz w:val="18"/>
    </w:rPr>
  </w:style>
  <w:style w:type="paragraph" w:styleId="1045" w:customStyle="1">
    <w:name w:val="样式 四号 黑色 行距: 1.5 倍行距1"/>
    <w:basedOn w:val="706"/>
    <w:uiPriority w:val="0"/>
    <w:qFormat/>
    <w:pPr>
      <w:ind w:firstLine="200"/>
      <w:jc w:val="left"/>
      <w:spacing w:line="360" w:lineRule="auto"/>
    </w:pPr>
    <w:rPr>
      <w:rFonts w:cs="宋体"/>
      <w:color w:val="000000"/>
      <w:sz w:val="24"/>
      <w:szCs w:val="20"/>
    </w:rPr>
  </w:style>
  <w:style w:type="paragraph" w:styleId="1046" w:customStyle="1">
    <w:name w:val="xl14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7" w:customStyle="1">
    <w:name w:val="xl72"/>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8" w:customStyle="1">
    <w:name w:val="font5"/>
    <w:basedOn w:val="706"/>
    <w:uiPriority w:val="0"/>
    <w:qFormat/>
    <w:pPr>
      <w:jc w:val="left"/>
      <w:spacing w:before="100" w:beforeAutospacing="1" w:after="100" w:afterAutospacing="1"/>
      <w:widowControl/>
    </w:pPr>
    <w:rPr>
      <w:rFonts w:ascii="宋体" w:hAnsi="宋体" w:cs="宋体"/>
      <w:sz w:val="18"/>
      <w:szCs w:val="18"/>
    </w:rPr>
  </w:style>
  <w:style w:type="paragraph" w:styleId="1049" w:customStyle="1">
    <w:name w:val="样式 样式 四号 黑色 行距: 1.5 倍行距2 + 首行缩进:  2 字符"/>
    <w:basedOn w:val="706"/>
    <w:uiPriority w:val="0"/>
    <w:qFormat/>
    <w:pPr>
      <w:ind w:firstLine="446"/>
      <w:jc w:val="left"/>
      <w:spacing w:line="360" w:lineRule="auto"/>
    </w:pPr>
    <w:rPr>
      <w:rFonts w:cs="宋体"/>
      <w:color w:val="000000"/>
      <w:sz w:val="24"/>
      <w:szCs w:val="20"/>
    </w:rPr>
  </w:style>
  <w:style w:type="paragraph" w:styleId="1050" w:customStyle="1">
    <w:name w:val="xl130"/>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1" w:customStyle="1">
    <w:name w:val="xl101"/>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2" w:customStyle="1">
    <w:name w:val="列出段落1"/>
    <w:basedOn w:val="706"/>
    <w:uiPriority w:val="34"/>
    <w:qFormat/>
    <w:pPr>
      <w:ind w:firstLine="420"/>
      <w:jc w:val="left"/>
      <w:spacing w:line="360" w:lineRule="auto"/>
    </w:pPr>
    <w:rPr>
      <w:sz w:val="28"/>
    </w:rPr>
  </w:style>
  <w:style w:type="paragraph" w:styleId="1053" w:customStyle="1">
    <w:name w:val="xl82"/>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4" w:customStyle="1">
    <w:name w:val="表标题"/>
    <w:basedOn w:val="706"/>
    <w:uiPriority w:val="0"/>
    <w:qFormat/>
    <w:pPr>
      <w:ind w:firstLine="200"/>
      <w:jc w:val="left"/>
      <w:spacing w:line="360" w:lineRule="auto"/>
    </w:pPr>
    <w:rPr>
      <w:rFonts w:ascii="黑体" w:hAnsi="宋体" w:eastAsia="黑体"/>
      <w:sz w:val="28"/>
    </w:rPr>
  </w:style>
  <w:style w:type="paragraph" w:styleId="1055" w:customStyle="1">
    <w:name w:val="xl10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6" w:customStyle="1">
    <w:name w:val="Default"/>
    <w:uiPriority w:val="99"/>
    <w:qFormat/>
    <w:pPr>
      <w:spacing w:line="360" w:lineRule="auto"/>
      <w:widowControl w:val="off"/>
    </w:pPr>
    <w:rPr>
      <w:rFonts w:hint="default" w:ascii="宋体" w:hAnsi="Calibri" w:eastAsia="宋体" w:cs="宋体"/>
      <w:color w:val="000000"/>
      <w:sz w:val="24"/>
      <w:szCs w:val="24"/>
    </w:rPr>
  </w:style>
  <w:style w:type="paragraph" w:styleId="1057" w:customStyle="1">
    <w:name w:val="xl136"/>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8" w:customStyle="1">
    <w:name w:val="reader-word-layer"/>
    <w:basedOn w:val="706"/>
    <w:uiPriority w:val="0"/>
    <w:qFormat/>
    <w:pPr>
      <w:jc w:val="left"/>
      <w:spacing w:before="100" w:beforeAutospacing="1" w:after="100" w:afterAutospacing="1" w:line="360" w:lineRule="auto"/>
      <w:widowControl/>
    </w:pPr>
    <w:rPr>
      <w:rFonts w:ascii="宋体" w:hAnsi="宋体" w:cs="宋体"/>
      <w:sz w:val="24"/>
    </w:rPr>
  </w:style>
  <w:style w:type="paragraph" w:styleId="1059" w:customStyle="1">
    <w:name w:val="xl11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0" w:customStyle="1">
    <w:name w:val="xl77"/>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1" w:customStyle="1">
    <w:name w:val="编号1"/>
    <w:basedOn w:val="706"/>
    <w:uiPriority w:val="0"/>
    <w:qFormat/>
    <w:pPr>
      <w:ind w:left="340" w:hanging="340"/>
      <w:spacing w:line="360" w:lineRule="auto"/>
      <w:tabs>
        <w:tab w:val="left" w:pos="360" w:leader="none"/>
      </w:tabs>
    </w:pPr>
    <w:rPr>
      <w:sz w:val="24"/>
      <w:szCs w:val="20"/>
    </w:rPr>
  </w:style>
  <w:style w:type="paragraph" w:styleId="1062" w:customStyle="1">
    <w:name w:val="xl85"/>
    <w:basedOn w:val="706"/>
    <w:uiPriority w:val="0"/>
    <w:qFormat/>
    <w:pPr>
      <w:jc w:val="left"/>
      <w:spacing w:before="100" w:beforeAutospacing="1" w:after="100" w:afterAutospacing="1"/>
      <w:widowControl/>
    </w:pPr>
    <w:rPr>
      <w:rFonts w:ascii="宋体" w:hAnsi="宋体" w:cs="宋体"/>
      <w:b/>
      <w:bCs/>
      <w:sz w:val="20"/>
      <w:szCs w:val="20"/>
    </w:rPr>
  </w:style>
  <w:style w:type="paragraph" w:styleId="1063" w:customStyle="1">
    <w:name w:val="xl24"/>
    <w:basedOn w:val="706"/>
    <w:uiPriority w:val="0"/>
    <w:qFormat/>
    <w:pPr>
      <w:jc w:val="center"/>
      <w:spacing w:before="100" w:beforeAutospacing="1" w:after="100" w:afterAutospacing="1"/>
      <w:widowControl/>
    </w:pPr>
    <w:rPr>
      <w:rFonts w:ascii="宋体" w:hAnsi="宋体"/>
      <w:sz w:val="24"/>
    </w:rPr>
  </w:style>
  <w:style w:type="paragraph" w:styleId="1064" w:customStyle="1">
    <w:name w:val="xl54"/>
    <w:basedOn w:val="706"/>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65" w:customStyle="1">
    <w:name w:val="xl142"/>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xl117"/>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7" w:customStyle="1">
    <w:name w:val="xl87"/>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8" w:customStyle="1">
    <w:name w:val="W122"/>
    <w:basedOn w:val="707"/>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9" w:customStyle="1">
    <w:name w:val="xl83"/>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0" w:customStyle="1">
    <w:name w:val="xl70"/>
    <w:basedOn w:val="706"/>
    <w:uiPriority w:val="0"/>
    <w:qFormat/>
    <w:pPr>
      <w:jc w:val="left"/>
      <w:spacing w:before="100" w:beforeAutospacing="1" w:after="100" w:afterAutospacing="1"/>
      <w:widowControl/>
    </w:pPr>
    <w:rPr>
      <w:rFonts w:ascii="Courier" w:hAnsi="Courier" w:cs="宋体"/>
      <w:sz w:val="24"/>
    </w:rPr>
  </w:style>
  <w:style w:type="paragraph" w:styleId="1071" w:customStyle="1">
    <w:name w:val="xl102"/>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73"/>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3" w:customStyle="1">
    <w:name w:val="xl104"/>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4" w:customStyle="1">
    <w:name w:val="xl75"/>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xl76"/>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xl109"/>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7" w:customStyle="1">
    <w:name w:val="xl78"/>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8" w:customStyle="1">
    <w:name w:val="xl151"/>
    <w:basedOn w:val="706"/>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79" w:customStyle="1">
    <w:name w:val="xl89"/>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xl90"/>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1" w:customStyle="1">
    <w:name w:val="xl128"/>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2" w:customStyle="1">
    <w:name w:val="xl92"/>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3" w:customStyle="1">
    <w:name w:val="xl106"/>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4" w:customStyle="1">
    <w:name w:val="xl129"/>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5" w:customStyle="1">
    <w:name w:val="xl99"/>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6" w:customStyle="1">
    <w:name w:val="xl105"/>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7" w:customStyle="1">
    <w:name w:val="xl111"/>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141"/>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9" w:customStyle="1">
    <w:name w:val="xl115"/>
    <w:basedOn w:val="7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xl146"/>
    <w:basedOn w:val="706"/>
    <w:uiPriority w:val="0"/>
    <w:qFormat/>
    <w:pPr>
      <w:jc w:val="left"/>
      <w:spacing w:before="100" w:beforeAutospacing="1" w:after="100" w:afterAutospacing="1"/>
      <w:widowControl/>
    </w:pPr>
    <w:rPr>
      <w:rFonts w:ascii="Courier" w:hAnsi="Courier" w:cs="宋体"/>
      <w:sz w:val="24"/>
    </w:rPr>
  </w:style>
  <w:style w:type="paragraph" w:styleId="1091" w:customStyle="1">
    <w:name w:val="xl118"/>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2" w:customStyle="1">
    <w:name w:val="xl137"/>
    <w:basedOn w:val="7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3" w:customStyle="1">
    <w:name w:val="xl139"/>
    <w:basedOn w:val="7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4" w:customStyle="1">
    <w:name w:val="三级标题"/>
    <w:basedOn w:val="709"/>
    <w:next w:val="706"/>
    <w:uiPriority w:val="0"/>
    <w:qFormat/>
    <w:pPr>
      <w:spacing w:before="0" w:after="0" w:line="240" w:lineRule="auto"/>
      <w:tabs>
        <w:tab w:val="left" w:pos="900" w:leader="none"/>
      </w:tabs>
    </w:pPr>
    <w:rPr>
      <w:rFonts w:eastAsia="黑体"/>
      <w:b w:val="0"/>
      <w:sz w:val="28"/>
      <w:szCs w:val="28"/>
    </w:rPr>
  </w:style>
  <w:style w:type="paragraph" w:styleId="1095" w:customStyle="1">
    <w:name w:val="普通(网站)1"/>
    <w:basedOn w:val="706"/>
    <w:uiPriority w:val="0"/>
    <w:qFormat/>
    <w:pPr>
      <w:jc w:val="left"/>
      <w:spacing w:before="100" w:beforeAutospacing="1" w:after="100" w:afterAutospacing="1"/>
      <w:widowControl/>
    </w:pPr>
    <w:rPr>
      <w:rFonts w:ascii="宋体" w:hAnsi="宋体" w:cs="宋体"/>
      <w:sz w:val="24"/>
      <w:szCs w:val="20"/>
      <w:lang w:val="zh-CN" w:bidi="zh-CN"/>
    </w:rPr>
  </w:style>
  <w:style w:type="paragraph" w:styleId="1096" w:customStyle="1">
    <w:name w:val="正文空2格  1."/>
    <w:basedOn w:val="706"/>
    <w:uiPriority w:val="0"/>
    <w:qFormat/>
    <w:pPr>
      <w:ind w:firstLine="200"/>
      <w:spacing w:line="360" w:lineRule="auto"/>
    </w:pPr>
    <w:rPr>
      <w:rFonts w:ascii="宋体" w:hAnsi="宋体" w:eastAsia="仿宋" w:cs="宋体"/>
      <w:sz w:val="28"/>
      <w:szCs w:val="20"/>
    </w:rPr>
  </w:style>
  <w:style w:type="paragraph" w:styleId="1097" w:customStyle="1">
    <w:name w:val="段落"/>
    <w:basedOn w:val="706"/>
    <w:link w:val="1098"/>
    <w:uiPriority w:val="0"/>
    <w:qFormat/>
    <w:pPr>
      <w:ind w:firstLine="200"/>
      <w:spacing w:line="360" w:lineRule="auto"/>
    </w:pPr>
    <w:rPr>
      <w:rFonts w:ascii="仿宋_GB2312" w:eastAsia="仿宋_GB2312"/>
      <w:sz w:val="24"/>
    </w:rPr>
  </w:style>
  <w:style w:type="character" w:styleId="1098" w:customStyle="1">
    <w:name w:val="段落 Char"/>
    <w:link w:val="1097"/>
    <w:uiPriority w:val="0"/>
    <w:qFormat/>
    <w:rPr>
      <w:rFonts w:ascii="仿宋_GB2312" w:hAnsi="Times New Roman" w:eastAsia="仿宋_GB2312" w:cs="Times New Roman"/>
      <w:sz w:val="24"/>
      <w:szCs w:val="24"/>
    </w:rPr>
  </w:style>
  <w:style w:type="paragraph" w:styleId="1099" w:customStyle="1">
    <w:name w:val="标题3"/>
    <w:basedOn w:val="709"/>
    <w:next w:val="1097"/>
    <w:link w:val="1100"/>
    <w:uiPriority w:val="0"/>
    <w:qFormat/>
    <w:pPr>
      <w:spacing w:before="100" w:after="100" w:line="415" w:lineRule="auto"/>
    </w:pPr>
    <w:rPr>
      <w:rFonts w:eastAsia="仿宋_GB2312"/>
      <w:sz w:val="24"/>
    </w:rPr>
  </w:style>
  <w:style w:type="character" w:styleId="1100" w:customStyle="1">
    <w:name w:val="标题3 字符"/>
    <w:basedOn w:val="913"/>
    <w:link w:val="1099"/>
    <w:uiPriority w:val="0"/>
    <w:qFormat/>
    <w:rPr>
      <w:rFonts w:ascii="Times New Roman" w:hAnsi="Times New Roman" w:eastAsia="仿宋_GB2312" w:cs="Times New Roman"/>
      <w:sz w:val="24"/>
      <w:szCs w:val="32"/>
    </w:rPr>
  </w:style>
  <w:style w:type="paragraph" w:styleId="1101" w:customStyle="1">
    <w:name w:val="普通正文"/>
    <w:basedOn w:val="706"/>
    <w:uiPriority w:val="0"/>
    <w:qFormat/>
    <w:pPr>
      <w:ind w:firstLine="480"/>
      <w:jc w:val="left"/>
      <w:spacing w:before="120" w:after="120" w:line="360" w:lineRule="auto"/>
    </w:pPr>
    <w:rPr>
      <w:rFonts w:ascii="Arial" w:hAnsi="Arial"/>
      <w:sz w:val="24"/>
    </w:rPr>
  </w:style>
  <w:style w:type="paragraph" w:styleId="1102" w:customStyle="1">
    <w:name w:val="内容正文"/>
    <w:basedOn w:val="706"/>
    <w:uiPriority w:val="0"/>
    <w:qFormat/>
    <w:pPr>
      <w:ind w:firstLine="480"/>
      <w:spacing w:line="360" w:lineRule="auto"/>
    </w:pPr>
    <w:rPr>
      <w:rFonts w:ascii="Calibri" w:hAnsi="Calibri"/>
      <w:sz w:val="28"/>
    </w:rPr>
  </w:style>
  <w:style w:type="paragraph" w:styleId="1103" w:customStyle="1">
    <w:name w:val="列出段落2"/>
    <w:basedOn w:val="706"/>
    <w:uiPriority w:val="0"/>
    <w:qFormat/>
    <w:pPr>
      <w:ind w:firstLine="420"/>
    </w:pPr>
    <w:rPr>
      <w:rFonts w:ascii="Calibri" w:hAnsi="Calibri"/>
      <w:szCs w:val="22"/>
    </w:rPr>
  </w:style>
  <w:style w:type="character" w:styleId="1104" w:customStyle="1">
    <w:name w:val="超链接1"/>
    <w:uiPriority w:val="0"/>
    <w:qFormat/>
    <w:rPr>
      <w:rFonts w:hint="default" w:ascii="Times New Roman" w:hAnsi="Times New Roman" w:eastAsia="宋体" w:cs="Times New Roman"/>
      <w:sz w:val="21"/>
      <w:szCs w:val="24"/>
      <w:lang w:val="en-US" w:eastAsia="zh-CN" w:bidi="ar-SA"/>
    </w:rPr>
  </w:style>
  <w:style w:type="paragraph" w:styleId="1105" w:customStyle="1">
    <w:name w:val="页脚1"/>
    <w:basedOn w:val="959"/>
    <w:uiPriority w:val="0"/>
    <w:qFormat/>
    <w:pPr>
      <w:spacing w:line="240" w:lineRule="auto"/>
      <w:tabs>
        <w:tab w:val="center" w:pos="4153" w:leader="none"/>
        <w:tab w:val="right" w:pos="8306" w:leader="none"/>
      </w:tabs>
    </w:pPr>
    <w:rPr>
      <w:sz w:val="18"/>
      <w:szCs w:val="18"/>
    </w:rPr>
  </w:style>
  <w:style w:type="character" w:styleId="1106" w:customStyle="1">
    <w:name w:val="正文首行缩进 Char"/>
    <w:basedOn w:val="925"/>
    <w:link w:val="751"/>
    <w:uiPriority w:val="0"/>
    <w:qFormat/>
    <w:rPr>
      <w:rFonts w:ascii="Times New Roman" w:hAnsi="Times New Roman" w:eastAsia="宋体" w:cs="Times New Roman"/>
      <w:sz w:val="15"/>
      <w:szCs w:val="24"/>
    </w:rPr>
  </w:style>
  <w:style w:type="paragraph" w:styleId="1107" w:customStyle="1">
    <w:name w:val="正文仿宋"/>
    <w:basedOn w:val="706"/>
    <w:link w:val="1108"/>
    <w:uiPriority w:val="0"/>
    <w:qFormat/>
    <w:pPr>
      <w:ind w:firstLine="520"/>
      <w:spacing w:line="350" w:lineRule="exact"/>
    </w:pPr>
    <w:rPr>
      <w:rFonts w:eastAsia="方正仿宋_GB2312"/>
      <w:sz w:val="24"/>
      <w:lang w:val="zh-CN"/>
    </w:rPr>
  </w:style>
  <w:style w:type="character" w:styleId="1108" w:customStyle="1">
    <w:name w:val="正文仿宋 Char"/>
    <w:link w:val="1107"/>
    <w:uiPriority w:val="0"/>
    <w:qFormat/>
    <w:rPr>
      <w:rFonts w:ascii="Times New Roman" w:hAnsi="Times New Roman" w:eastAsia="方正仿宋_GB2312" w:cs="Times New Roman"/>
      <w:sz w:val="24"/>
      <w:szCs w:val="24"/>
      <w:lang w:val="zh-CN"/>
    </w:rPr>
  </w:style>
  <w:style w:type="paragraph" w:styleId="1109" w:customStyle="1">
    <w:name w:val="页眉1"/>
    <w:basedOn w:val="706"/>
    <w:uiPriority w:val="0"/>
    <w:qFormat/>
    <w:pPr>
      <w:jc w:val="center"/>
      <w:tabs>
        <w:tab w:val="center" w:pos="4153" w:leader="none"/>
        <w:tab w:val="right" w:pos="8306" w:leader="none"/>
      </w:tabs>
      <w:pBdr>
        <w:bottom w:val="single" w:color="000000" w:sz="6" w:space="1"/>
      </w:pBdr>
    </w:pPr>
    <w:rPr>
      <w:sz w:val="18"/>
      <w:szCs w:val="18"/>
    </w:rPr>
  </w:style>
  <w:style w:type="paragraph" w:styleId="1110" w:customStyle="1">
    <w:name w:val="页脚11"/>
    <w:basedOn w:val="706"/>
    <w:uiPriority w:val="0"/>
    <w:qFormat/>
    <w:pPr>
      <w:jc w:val="left"/>
      <w:tabs>
        <w:tab w:val="center" w:pos="4153" w:leader="none"/>
        <w:tab w:val="right" w:pos="8306" w:leader="none"/>
      </w:tabs>
    </w:pPr>
    <w:rPr>
      <w:sz w:val="18"/>
      <w:szCs w:val="18"/>
    </w:rPr>
  </w:style>
  <w:style w:type="character" w:styleId="1111" w:customStyle="1">
    <w:name w:val="页码1"/>
    <w:basedOn w:val="1112"/>
    <w:link w:val="706"/>
    <w:uiPriority w:val="0"/>
    <w:qFormat/>
    <w:rPr>
      <w:rFonts w:hint="default" w:ascii="Times New Roman" w:hAnsi="Times New Roman" w:eastAsia="宋体" w:cs="Times New Roman"/>
      <w:sz w:val="21"/>
      <w:szCs w:val="24"/>
    </w:rPr>
  </w:style>
  <w:style w:type="character" w:styleId="1112" w:customStyle="1">
    <w:name w:val="默认段落字体11"/>
    <w:link w:val="706"/>
    <w:uiPriority w:val="1"/>
    <w:semiHidden/>
    <w:unhideWhenUsed/>
    <w:qFormat/>
  </w:style>
  <w:style w:type="paragraph" w:styleId="1113" w:customStyle="1">
    <w:name w:val="标题 11"/>
    <w:basedOn w:val="706"/>
    <w:next w:val="706"/>
    <w:uiPriority w:val="0"/>
    <w:qFormat/>
    <w:pPr>
      <w:ind w:left="100" w:right="100"/>
      <w:keepLines/>
      <w:keepNext/>
      <w:spacing w:before="120" w:after="120"/>
      <w:outlineLvl w:val="0"/>
    </w:pPr>
    <w:rPr>
      <w:b/>
      <w:bCs/>
      <w:szCs w:val="44"/>
    </w:rPr>
  </w:style>
  <w:style w:type="paragraph" w:styleId="1114" w:customStyle="1">
    <w:name w:val="正文11"/>
    <w:next w:val="1115"/>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1115" w:customStyle="1">
    <w:name w:val="目录 11"/>
    <w:basedOn w:val="706"/>
    <w:next w:val="706"/>
    <w:uiPriority w:val="0"/>
    <w:qFormat/>
    <w:pPr>
      <w:jc w:val="left"/>
      <w:spacing w:before="120" w:after="120"/>
      <w:widowControl/>
    </w:pPr>
    <w:rPr>
      <w:rFonts w:ascii="Calibri" w:hAnsi="Calibri" w:cs="Calibri"/>
      <w:b/>
      <w:bCs/>
      <w:caps/>
      <w:sz w:val="20"/>
      <w:szCs w:val="20"/>
    </w:rPr>
  </w:style>
  <w:style w:type="paragraph" w:styleId="1116" w:customStyle="1">
    <w:name w:val="正文首行缩进 21"/>
    <w:basedOn w:val="1117"/>
    <w:next w:val="1114"/>
    <w:uiPriority w:val="0"/>
    <w:qFormat/>
    <w:pPr>
      <w:ind w:left="420" w:firstLine="420"/>
      <w:spacing w:after="120"/>
    </w:pPr>
    <w:rPr>
      <w:sz w:val="24"/>
      <w:szCs w:val="24"/>
    </w:rPr>
  </w:style>
  <w:style w:type="paragraph" w:styleId="1117" w:customStyle="1">
    <w:name w:val="正文文本缩进1"/>
    <w:basedOn w:val="1114"/>
    <w:uiPriority w:val="0"/>
    <w:qFormat/>
    <w:pPr>
      <w:ind w:firstLine="630"/>
    </w:pPr>
    <w:rPr>
      <w:sz w:val="20"/>
      <w:szCs w:val="20"/>
    </w:rPr>
  </w:style>
  <w:style w:type="paragraph" w:styleId="1118" w:customStyle="1">
    <w:name w:val="寄信人地址1"/>
    <w:basedOn w:val="1114"/>
    <w:uiPriority w:val="0"/>
    <w:qFormat/>
    <w:rPr>
      <w:rFonts w:ascii="Arial" w:hAnsi="Arial"/>
      <w:sz w:val="24"/>
      <w:szCs w:val="24"/>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戴工（兴化）</cp:lastModifiedBy>
  <cp:revision>54</cp:revision>
  <dcterms:created xsi:type="dcterms:W3CDTF">2024-01-02T07:09:00Z</dcterms:created>
  <dcterms:modified xsi:type="dcterms:W3CDTF">2025-12-03T06:54:10Z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850F6AF07F414B018711F077F6E05677_13</vt:lpwstr>
  </property>
  <property fmtid="{D5CDD505-2E9C-101B-9397-08002B2CF9AE}" pid="4" name="KSOTemplateDocerSaveRecord">
    <vt:lpwstr>eyJoZGlkIjoiYjFlNGY4OTk2YWE3MTk2YzZkYTk4M2NhNjljODY5NDIiLCJ1c2VySWQiOiIzMjg0OTk2MjcifQ==</vt:lpwstr>
  </property>
</Properties>
</file>